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5EC6A" w14:textId="77777777" w:rsidR="00043D5C" w:rsidRPr="008362B9" w:rsidRDefault="00043D5C" w:rsidP="00043D5C">
      <w:pPr>
        <w:rPr>
          <w:noProof/>
          <w:lang w:val="en-US"/>
        </w:rPr>
      </w:pPr>
      <w:r w:rsidRPr="008362B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4FE022" wp14:editId="0C3A3E5F">
            <wp:simplePos x="0" y="0"/>
            <wp:positionH relativeFrom="margin">
              <wp:posOffset>2113280</wp:posOffset>
            </wp:positionH>
            <wp:positionV relativeFrom="paragraph">
              <wp:posOffset>0</wp:posOffset>
            </wp:positionV>
            <wp:extent cx="1560195" cy="106934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BA60E" w14:textId="77777777" w:rsidR="00043D5C" w:rsidRDefault="00043D5C" w:rsidP="00043D5C">
      <w:pPr>
        <w:jc w:val="right"/>
        <w:rPr>
          <w:noProof/>
          <w:sz w:val="22"/>
          <w:lang w:val="en-US"/>
        </w:rPr>
      </w:pPr>
    </w:p>
    <w:p w14:paraId="0BCE3132" w14:textId="77777777" w:rsidR="00043D5C" w:rsidRDefault="00043D5C" w:rsidP="00043D5C">
      <w:pPr>
        <w:jc w:val="right"/>
        <w:rPr>
          <w:noProof/>
          <w:sz w:val="22"/>
          <w:lang w:val="en-US"/>
        </w:rPr>
      </w:pPr>
      <w:bookmarkStart w:id="0" w:name="_GoBack"/>
      <w:bookmarkEnd w:id="0"/>
    </w:p>
    <w:p w14:paraId="0041F0EF" w14:textId="77777777" w:rsidR="00043D5C" w:rsidRDefault="00043D5C" w:rsidP="00043D5C">
      <w:pPr>
        <w:jc w:val="right"/>
        <w:rPr>
          <w:noProof/>
          <w:sz w:val="22"/>
          <w:lang w:val="en-US"/>
        </w:rPr>
      </w:pPr>
    </w:p>
    <w:p w14:paraId="7CC4A2EA" w14:textId="77777777" w:rsidR="00043D5C" w:rsidRDefault="00043D5C" w:rsidP="00043D5C">
      <w:pPr>
        <w:jc w:val="right"/>
        <w:rPr>
          <w:noProof/>
          <w:sz w:val="22"/>
          <w:lang w:val="en-US"/>
        </w:rPr>
      </w:pPr>
    </w:p>
    <w:p w14:paraId="2F57213C" w14:textId="65B6BC4C" w:rsidR="00043D5C" w:rsidRPr="008362B9" w:rsidRDefault="00043D5C" w:rsidP="00043D5C">
      <w:pPr>
        <w:rPr>
          <w:b/>
          <w:sz w:val="22"/>
          <w:lang w:val="en-US"/>
        </w:rPr>
      </w:pPr>
    </w:p>
    <w:p w14:paraId="7A6E4990" w14:textId="16743D03" w:rsidR="00E3735E" w:rsidRDefault="00E3735E" w:rsidP="00E3735E">
      <w:pPr>
        <w:jc w:val="center"/>
        <w:rPr>
          <w:lang w:val="ru-RU"/>
        </w:rPr>
      </w:pPr>
    </w:p>
    <w:p w14:paraId="045565E6" w14:textId="0684FD72" w:rsidR="00A703C7" w:rsidRPr="00B156A3" w:rsidRDefault="00A47960" w:rsidP="00E3735E">
      <w:pPr>
        <w:jc w:val="center"/>
        <w:rPr>
          <w:rFonts w:ascii="Arial" w:hAnsi="Arial" w:cs="Arial"/>
          <w:b/>
          <w:color w:val="002060"/>
          <w:sz w:val="22"/>
        </w:rPr>
      </w:pPr>
      <w:r w:rsidRPr="00B156A3">
        <w:rPr>
          <w:rFonts w:ascii="Arial" w:hAnsi="Arial" w:cs="Arial"/>
          <w:b/>
          <w:color w:val="002060"/>
          <w:sz w:val="22"/>
        </w:rPr>
        <w:t>WEBINAR</w:t>
      </w:r>
    </w:p>
    <w:p w14:paraId="36FBAEE5" w14:textId="70714EAC" w:rsidR="00A47960" w:rsidRPr="00B156A3" w:rsidRDefault="00A47960" w:rsidP="00E3735E">
      <w:pPr>
        <w:jc w:val="center"/>
        <w:rPr>
          <w:rFonts w:ascii="Arial" w:hAnsi="Arial" w:cs="Arial"/>
          <w:b/>
          <w:color w:val="002060"/>
          <w:sz w:val="22"/>
        </w:rPr>
      </w:pPr>
    </w:p>
    <w:p w14:paraId="45E40143" w14:textId="4EEA4435" w:rsidR="00A47960" w:rsidRPr="00B156A3" w:rsidRDefault="00A942BB" w:rsidP="00E3735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156A3">
        <w:rPr>
          <w:rFonts w:ascii="Arial" w:hAnsi="Arial" w:cs="Arial"/>
          <w:b/>
          <w:color w:val="002060"/>
          <w:sz w:val="28"/>
          <w:szCs w:val="28"/>
        </w:rPr>
        <w:t>Law and Economics of Framework Agreements</w:t>
      </w:r>
    </w:p>
    <w:p w14:paraId="3FE1BCAC" w14:textId="76015C20" w:rsidR="00A942BB" w:rsidRPr="00B156A3" w:rsidRDefault="00A942BB" w:rsidP="00E3735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156A3">
        <w:rPr>
          <w:rFonts w:ascii="Arial" w:hAnsi="Arial" w:cs="Arial"/>
          <w:b/>
          <w:color w:val="002060"/>
          <w:sz w:val="28"/>
          <w:szCs w:val="28"/>
        </w:rPr>
        <w:t>Designing Flexible Solutions for Public Procurement</w:t>
      </w:r>
    </w:p>
    <w:p w14:paraId="02FCE296" w14:textId="3A8D3948" w:rsidR="00A47960" w:rsidRPr="00B156A3" w:rsidRDefault="00A47960" w:rsidP="00E3735E">
      <w:pPr>
        <w:jc w:val="center"/>
        <w:rPr>
          <w:rFonts w:ascii="Arial" w:hAnsi="Arial" w:cs="Arial"/>
          <w:b/>
          <w:color w:val="002060"/>
          <w:sz w:val="22"/>
        </w:rPr>
      </w:pPr>
    </w:p>
    <w:p w14:paraId="10789334" w14:textId="3C3A0246" w:rsidR="00A47960" w:rsidRPr="00B156A3" w:rsidRDefault="00415BA1" w:rsidP="00BE77E6">
      <w:pPr>
        <w:jc w:val="center"/>
        <w:rPr>
          <w:rFonts w:ascii="Arial" w:hAnsi="Arial" w:cs="Arial"/>
          <w:b/>
          <w:color w:val="002060"/>
          <w:sz w:val="22"/>
        </w:rPr>
      </w:pPr>
      <w:r w:rsidRPr="00B156A3">
        <w:rPr>
          <w:rFonts w:ascii="Arial" w:hAnsi="Arial" w:cs="Arial"/>
          <w:b/>
          <w:color w:val="002060"/>
          <w:sz w:val="22"/>
          <w:shd w:val="clear" w:color="auto" w:fill="FFFFFF" w:themeFill="background1"/>
        </w:rPr>
        <w:t xml:space="preserve">Date: </w:t>
      </w:r>
      <w:r w:rsidR="00354719" w:rsidRPr="00B156A3">
        <w:rPr>
          <w:rFonts w:ascii="Arial" w:hAnsi="Arial" w:cs="Arial"/>
          <w:b/>
          <w:color w:val="002060"/>
          <w:sz w:val="22"/>
        </w:rPr>
        <w:t>1</w:t>
      </w:r>
      <w:r w:rsidR="00037440" w:rsidRPr="00D92536">
        <w:rPr>
          <w:rFonts w:ascii="Arial" w:hAnsi="Arial" w:cs="Arial"/>
          <w:b/>
          <w:color w:val="002060"/>
          <w:sz w:val="22"/>
        </w:rPr>
        <w:t>9</w:t>
      </w:r>
      <w:r w:rsidR="00A942BB" w:rsidRPr="00B156A3">
        <w:rPr>
          <w:rFonts w:ascii="Arial" w:hAnsi="Arial" w:cs="Arial"/>
          <w:b/>
          <w:color w:val="002060"/>
          <w:sz w:val="22"/>
        </w:rPr>
        <w:t xml:space="preserve"> </w:t>
      </w:r>
      <w:r w:rsidR="00037440">
        <w:rPr>
          <w:rFonts w:ascii="Arial" w:hAnsi="Arial" w:cs="Arial"/>
          <w:b/>
          <w:color w:val="002060"/>
          <w:sz w:val="22"/>
        </w:rPr>
        <w:t>January 2021</w:t>
      </w:r>
    </w:p>
    <w:p w14:paraId="2E4E76C5" w14:textId="0301F3F8" w:rsidR="00415BA1" w:rsidRPr="00B156A3" w:rsidRDefault="00415BA1" w:rsidP="00BE77E6">
      <w:pPr>
        <w:jc w:val="center"/>
        <w:rPr>
          <w:rFonts w:ascii="Arial" w:hAnsi="Arial" w:cs="Arial"/>
          <w:b/>
          <w:color w:val="002060"/>
          <w:sz w:val="22"/>
        </w:rPr>
      </w:pPr>
      <w:r w:rsidRPr="00B156A3">
        <w:rPr>
          <w:rFonts w:ascii="Arial" w:hAnsi="Arial" w:cs="Arial"/>
          <w:b/>
          <w:color w:val="002060"/>
          <w:sz w:val="22"/>
        </w:rPr>
        <w:t>Time:</w:t>
      </w:r>
      <w:r w:rsidRPr="00B156A3">
        <w:rPr>
          <w:rFonts w:ascii="Arial" w:hAnsi="Arial" w:cs="Arial"/>
          <w:color w:val="002060"/>
          <w:sz w:val="22"/>
        </w:rPr>
        <w:t xml:space="preserve"> </w:t>
      </w:r>
      <w:r w:rsidR="003A0FD4" w:rsidRPr="00B156A3">
        <w:rPr>
          <w:rFonts w:ascii="Arial" w:hAnsi="Arial" w:cs="Arial"/>
          <w:b/>
          <w:color w:val="002060"/>
          <w:sz w:val="22"/>
        </w:rPr>
        <w:t>9</w:t>
      </w:r>
      <w:r w:rsidR="00BA0C0D" w:rsidRPr="00B156A3">
        <w:rPr>
          <w:rFonts w:ascii="Arial" w:hAnsi="Arial" w:cs="Arial"/>
          <w:b/>
          <w:color w:val="002060"/>
          <w:sz w:val="22"/>
        </w:rPr>
        <w:t>.00</w:t>
      </w:r>
      <w:r w:rsidR="00A94EAD" w:rsidRPr="00B156A3">
        <w:rPr>
          <w:rFonts w:ascii="Arial" w:hAnsi="Arial" w:cs="Arial"/>
          <w:b/>
          <w:color w:val="002060"/>
          <w:sz w:val="22"/>
        </w:rPr>
        <w:t xml:space="preserve"> – 10.30</w:t>
      </w:r>
      <w:r w:rsidR="00BA0C0D" w:rsidRPr="00B156A3">
        <w:rPr>
          <w:rFonts w:ascii="Arial" w:hAnsi="Arial" w:cs="Arial"/>
          <w:b/>
          <w:color w:val="002060"/>
          <w:sz w:val="22"/>
        </w:rPr>
        <w:t xml:space="preserve"> </w:t>
      </w:r>
      <w:r w:rsidR="002F1588" w:rsidRPr="00B156A3">
        <w:rPr>
          <w:rFonts w:ascii="Arial" w:hAnsi="Arial" w:cs="Arial"/>
          <w:b/>
          <w:color w:val="002060"/>
          <w:sz w:val="22"/>
        </w:rPr>
        <w:t>(</w:t>
      </w:r>
      <w:r w:rsidR="00B1226A" w:rsidRPr="00B156A3">
        <w:rPr>
          <w:rFonts w:ascii="Arial" w:hAnsi="Arial" w:cs="Arial"/>
          <w:b/>
          <w:color w:val="002060"/>
          <w:sz w:val="22"/>
        </w:rPr>
        <w:t>GMT</w:t>
      </w:r>
      <w:r w:rsidR="002F1588" w:rsidRPr="00B156A3">
        <w:rPr>
          <w:rFonts w:ascii="Arial" w:hAnsi="Arial" w:cs="Arial"/>
          <w:b/>
          <w:color w:val="002060"/>
          <w:sz w:val="22"/>
        </w:rPr>
        <w:t>)</w:t>
      </w:r>
      <w:r w:rsidR="00BA0C0D" w:rsidRPr="00B156A3">
        <w:rPr>
          <w:rFonts w:ascii="Arial" w:hAnsi="Arial" w:cs="Arial"/>
          <w:b/>
          <w:color w:val="002060"/>
          <w:sz w:val="22"/>
        </w:rPr>
        <w:t xml:space="preserve">  </w:t>
      </w:r>
    </w:p>
    <w:p w14:paraId="6C44D0A0" w14:textId="20C34C92" w:rsidR="00A942BB" w:rsidRPr="00B156A3" w:rsidRDefault="00415BA1" w:rsidP="00415BA1">
      <w:pPr>
        <w:jc w:val="center"/>
        <w:rPr>
          <w:rFonts w:ascii="Arial" w:hAnsi="Arial" w:cs="Arial"/>
          <w:b/>
          <w:color w:val="002060"/>
          <w:sz w:val="22"/>
        </w:rPr>
      </w:pPr>
      <w:r w:rsidRPr="00B156A3">
        <w:rPr>
          <w:rFonts w:ascii="Arial" w:hAnsi="Arial" w:cs="Arial"/>
          <w:b/>
          <w:color w:val="002060"/>
          <w:sz w:val="22"/>
        </w:rPr>
        <w:t xml:space="preserve">Registration: </w:t>
      </w:r>
      <w:hyperlink r:id="rId10" w:history="1">
        <w:r w:rsidR="003B5088" w:rsidRPr="00CC4AFD">
          <w:rPr>
            <w:rStyle w:val="Hyperlink"/>
            <w:rFonts w:ascii="Arial" w:hAnsi="Arial" w:cs="Arial"/>
            <w:b/>
            <w:sz w:val="22"/>
          </w:rPr>
          <w:t>https://ebrd.glueup.com/event/ebrd-webinar-law-and-economics-of-framework-agreements-30090/</w:t>
        </w:r>
      </w:hyperlink>
      <w:r w:rsidR="003B5088">
        <w:rPr>
          <w:rFonts w:ascii="Arial" w:hAnsi="Arial" w:cs="Arial"/>
          <w:b/>
          <w:color w:val="002060"/>
          <w:sz w:val="22"/>
        </w:rPr>
        <w:t xml:space="preserve"> </w:t>
      </w:r>
    </w:p>
    <w:p w14:paraId="321FFE9E" w14:textId="77777777" w:rsidR="00415BA1" w:rsidRPr="00B156A3" w:rsidRDefault="00415BA1" w:rsidP="00415BA1">
      <w:pPr>
        <w:spacing w:after="240"/>
        <w:jc w:val="left"/>
        <w:rPr>
          <w:rFonts w:ascii="Arial" w:hAnsi="Arial" w:cs="Arial"/>
          <w:b/>
          <w:color w:val="002060"/>
          <w:sz w:val="22"/>
        </w:rPr>
      </w:pPr>
    </w:p>
    <w:p w14:paraId="235B96C8" w14:textId="59371B52" w:rsidR="00043D5C" w:rsidRPr="00B156A3" w:rsidRDefault="00A47960" w:rsidP="00415BA1">
      <w:pPr>
        <w:spacing w:after="240"/>
        <w:jc w:val="left"/>
        <w:rPr>
          <w:rFonts w:ascii="Arial" w:hAnsi="Arial" w:cs="Arial"/>
          <w:b/>
          <w:color w:val="002060"/>
          <w:sz w:val="22"/>
        </w:rPr>
      </w:pPr>
      <w:r w:rsidRPr="00B156A3">
        <w:rPr>
          <w:rFonts w:ascii="Arial" w:hAnsi="Arial" w:cs="Arial"/>
          <w:b/>
          <w:color w:val="002060"/>
          <w:sz w:val="22"/>
        </w:rPr>
        <w:t>Background</w:t>
      </w:r>
    </w:p>
    <w:p w14:paraId="301C8DEF" w14:textId="77777777" w:rsidR="00B156A3" w:rsidRPr="00B156A3" w:rsidRDefault="00B156A3" w:rsidP="00B156A3">
      <w:pPr>
        <w:rPr>
          <w:rFonts w:ascii="Arial" w:hAnsi="Arial" w:cs="Arial"/>
          <w:sz w:val="22"/>
          <w:lang w:val="en"/>
        </w:rPr>
      </w:pPr>
      <w:r w:rsidRPr="00B156A3">
        <w:rPr>
          <w:rFonts w:ascii="Arial" w:hAnsi="Arial" w:cs="Arial"/>
          <w:sz w:val="22"/>
          <w:lang w:val="en"/>
        </w:rPr>
        <w:t xml:space="preserve">The application of framework agreements can reduce costs, improve efficiency and add transparency to the </w:t>
      </w:r>
      <w:r w:rsidRPr="00B156A3">
        <w:rPr>
          <w:rFonts w:ascii="Arial" w:hAnsi="Arial" w:cs="Arial"/>
          <w:sz w:val="22"/>
        </w:rPr>
        <w:t xml:space="preserve">public </w:t>
      </w:r>
      <w:r w:rsidRPr="00B156A3">
        <w:rPr>
          <w:rFonts w:ascii="Arial" w:hAnsi="Arial" w:cs="Arial"/>
          <w:sz w:val="22"/>
          <w:lang w:val="en"/>
        </w:rPr>
        <w:t>procurement process. The risks however of improper implementation are high, and can undermine cost efficiency, increase waste and leave the process open to abuse and corruption.</w:t>
      </w:r>
    </w:p>
    <w:p w14:paraId="268646AE" w14:textId="77777777" w:rsidR="00210244" w:rsidRPr="00B1226A" w:rsidRDefault="00210244" w:rsidP="00A703C7">
      <w:pPr>
        <w:textAlignment w:val="baseline"/>
        <w:rPr>
          <w:rFonts w:ascii="Arial" w:hAnsi="Arial" w:cs="Arial"/>
          <w:sz w:val="22"/>
        </w:rPr>
      </w:pPr>
    </w:p>
    <w:p w14:paraId="70D95B01" w14:textId="6F96DAAF" w:rsidR="00210244" w:rsidRPr="00B1226A" w:rsidRDefault="00D92536" w:rsidP="00A703C7">
      <w:pPr>
        <w:textAlignment w:val="baseline"/>
        <w:rPr>
          <w:rFonts w:ascii="Arial" w:hAnsi="Arial" w:cs="Arial"/>
          <w:sz w:val="22"/>
        </w:rPr>
      </w:pPr>
      <w:r w:rsidRPr="00B1226A">
        <w:rPr>
          <w:rFonts w:ascii="Arial" w:hAnsi="Arial" w:cs="Arial"/>
          <w:b/>
          <w:sz w:val="22"/>
        </w:rPr>
        <w:t>Caroline Nicholas,</w:t>
      </w:r>
      <w:r w:rsidRPr="00B1226A">
        <w:rPr>
          <w:rFonts w:ascii="Arial" w:hAnsi="Arial" w:cs="Arial"/>
          <w:sz w:val="22"/>
        </w:rPr>
        <w:t xml:space="preserve"> Head of Technical Assistance at UNCITRAL</w:t>
      </w:r>
      <w:r w:rsidRPr="00B1226A">
        <w:rPr>
          <w:rFonts w:ascii="Arial" w:hAnsi="Arial" w:cs="Arial"/>
          <w:b/>
          <w:sz w:val="22"/>
        </w:rPr>
        <w:t xml:space="preserve"> </w:t>
      </w:r>
      <w:r w:rsidRPr="00D92536">
        <w:rPr>
          <w:rFonts w:ascii="Arial" w:hAnsi="Arial" w:cs="Arial"/>
          <w:bCs/>
          <w:sz w:val="22"/>
        </w:rPr>
        <w:t>and</w:t>
      </w:r>
      <w:r>
        <w:rPr>
          <w:rFonts w:ascii="Arial" w:hAnsi="Arial" w:cs="Arial"/>
          <w:b/>
          <w:sz w:val="22"/>
        </w:rPr>
        <w:t xml:space="preserve"> </w:t>
      </w:r>
      <w:r w:rsidR="00A703C7" w:rsidRPr="00B1226A">
        <w:rPr>
          <w:rFonts w:ascii="Arial" w:hAnsi="Arial" w:cs="Arial"/>
          <w:b/>
          <w:sz w:val="22"/>
        </w:rPr>
        <w:t>G</w:t>
      </w:r>
      <w:r w:rsidR="00F53EBD" w:rsidRPr="00B1226A">
        <w:rPr>
          <w:rFonts w:ascii="Arial" w:hAnsi="Arial" w:cs="Arial"/>
          <w:b/>
          <w:sz w:val="22"/>
        </w:rPr>
        <w:t>ian Luigi Albano</w:t>
      </w:r>
      <w:r w:rsidR="00415BA1" w:rsidRPr="00B1226A">
        <w:rPr>
          <w:rFonts w:ascii="Arial" w:hAnsi="Arial" w:cs="Arial"/>
          <w:b/>
          <w:sz w:val="22"/>
        </w:rPr>
        <w:t>,</w:t>
      </w:r>
      <w:r w:rsidR="00F53EBD" w:rsidRPr="00B1226A">
        <w:rPr>
          <w:rFonts w:ascii="Arial" w:hAnsi="Arial" w:cs="Arial"/>
          <w:b/>
          <w:sz w:val="22"/>
        </w:rPr>
        <w:t xml:space="preserve"> </w:t>
      </w:r>
      <w:r w:rsidR="006D3A8C" w:rsidRPr="00B1226A">
        <w:rPr>
          <w:rFonts w:ascii="Arial" w:hAnsi="Arial" w:cs="Arial"/>
          <w:sz w:val="22"/>
        </w:rPr>
        <w:t>Head of Division at Consip</w:t>
      </w:r>
      <w:r w:rsidR="008517BA">
        <w:rPr>
          <w:rFonts w:ascii="Arial" w:hAnsi="Arial" w:cs="Arial"/>
          <w:sz w:val="22"/>
        </w:rPr>
        <w:t xml:space="preserve"> </w:t>
      </w:r>
      <w:r w:rsidR="008517BA" w:rsidRPr="00B1226A">
        <w:rPr>
          <w:rFonts w:ascii="Arial" w:hAnsi="Arial" w:cs="Arial"/>
          <w:sz w:val="22"/>
        </w:rPr>
        <w:t>Spa</w:t>
      </w:r>
      <w:r w:rsidR="008517BA">
        <w:rPr>
          <w:rFonts w:ascii="Arial" w:hAnsi="Arial" w:cs="Arial"/>
          <w:sz w:val="22"/>
        </w:rPr>
        <w:t xml:space="preserve">, National Central Purchasing Body </w:t>
      </w:r>
      <w:r w:rsidR="006D3A8C" w:rsidRPr="00B1226A">
        <w:rPr>
          <w:rFonts w:ascii="Arial" w:hAnsi="Arial" w:cs="Arial"/>
          <w:sz w:val="22"/>
        </w:rPr>
        <w:t>(</w:t>
      </w:r>
      <w:r w:rsidR="008517BA">
        <w:rPr>
          <w:rFonts w:ascii="Arial" w:hAnsi="Arial" w:cs="Arial"/>
          <w:sz w:val="22"/>
        </w:rPr>
        <w:t>Italy</w:t>
      </w:r>
      <w:r w:rsidR="006D3A8C" w:rsidRPr="00B1226A">
        <w:rPr>
          <w:rFonts w:ascii="Arial" w:hAnsi="Arial" w:cs="Arial"/>
          <w:sz w:val="22"/>
        </w:rPr>
        <w:t>)</w:t>
      </w:r>
      <w:r w:rsidR="006B6B08">
        <w:rPr>
          <w:rFonts w:ascii="Arial" w:hAnsi="Arial" w:cs="Arial"/>
          <w:sz w:val="22"/>
        </w:rPr>
        <w:t>,</w:t>
      </w:r>
      <w:r w:rsidR="00415BA1" w:rsidRPr="00B1226A">
        <w:rPr>
          <w:rFonts w:ascii="Arial" w:hAnsi="Arial" w:cs="Arial"/>
          <w:sz w:val="22"/>
        </w:rPr>
        <w:t xml:space="preserve"> </w:t>
      </w:r>
      <w:r w:rsidR="00210244" w:rsidRPr="00B1226A">
        <w:rPr>
          <w:rFonts w:ascii="Arial" w:hAnsi="Arial" w:cs="Arial"/>
          <w:sz w:val="22"/>
        </w:rPr>
        <w:t>wr</w:t>
      </w:r>
      <w:r w:rsidR="00D5309F" w:rsidRPr="00B1226A">
        <w:rPr>
          <w:rFonts w:ascii="Arial" w:hAnsi="Arial" w:cs="Arial"/>
          <w:sz w:val="22"/>
        </w:rPr>
        <w:t>ote</w:t>
      </w:r>
      <w:r w:rsidR="00210244" w:rsidRPr="00B1226A">
        <w:rPr>
          <w:rFonts w:ascii="Arial" w:hAnsi="Arial" w:cs="Arial"/>
          <w:sz w:val="22"/>
        </w:rPr>
        <w:t xml:space="preserve"> a book called </w:t>
      </w:r>
      <w:r w:rsidR="00E01E64">
        <w:rPr>
          <w:rFonts w:ascii="Arial" w:hAnsi="Arial" w:cs="Arial"/>
          <w:sz w:val="22"/>
        </w:rPr>
        <w:t>‘</w:t>
      </w:r>
      <w:r w:rsidR="00210244" w:rsidRPr="00E01E64">
        <w:rPr>
          <w:rFonts w:ascii="Arial" w:hAnsi="Arial" w:cs="Arial"/>
          <w:iCs/>
          <w:sz w:val="22"/>
        </w:rPr>
        <w:t>Law and Economics of Framework Agreement</w:t>
      </w:r>
      <w:r w:rsidR="00E01E64">
        <w:rPr>
          <w:rFonts w:ascii="Arial" w:hAnsi="Arial" w:cs="Arial"/>
          <w:iCs/>
          <w:sz w:val="22"/>
        </w:rPr>
        <w:t>.</w:t>
      </w:r>
      <w:r w:rsidR="008517BA">
        <w:rPr>
          <w:rFonts w:ascii="Arial" w:hAnsi="Arial" w:cs="Arial"/>
          <w:iCs/>
          <w:sz w:val="22"/>
        </w:rPr>
        <w:t xml:space="preserve"> </w:t>
      </w:r>
      <w:r w:rsidR="00210244" w:rsidRPr="00E01E64">
        <w:rPr>
          <w:rFonts w:ascii="Arial" w:hAnsi="Arial" w:cs="Arial"/>
          <w:iCs/>
          <w:sz w:val="22"/>
        </w:rPr>
        <w:t>Designing Flexible Solutions for Public Procurement</w:t>
      </w:r>
      <w:r w:rsidR="00E01E64">
        <w:rPr>
          <w:rFonts w:ascii="Arial" w:hAnsi="Arial" w:cs="Arial"/>
          <w:iCs/>
          <w:sz w:val="22"/>
        </w:rPr>
        <w:t>’</w:t>
      </w:r>
      <w:r w:rsidR="00210244" w:rsidRPr="00B1226A">
        <w:rPr>
          <w:rFonts w:ascii="Arial" w:hAnsi="Arial" w:cs="Arial"/>
          <w:i/>
          <w:sz w:val="22"/>
        </w:rPr>
        <w:t xml:space="preserve">, </w:t>
      </w:r>
      <w:r w:rsidR="00210244" w:rsidRPr="00B1226A">
        <w:rPr>
          <w:rFonts w:ascii="Arial" w:hAnsi="Arial" w:cs="Arial"/>
          <w:sz w:val="22"/>
        </w:rPr>
        <w:t>published by Cambridge University Press in 2016.</w:t>
      </w:r>
    </w:p>
    <w:p w14:paraId="7B7C516D" w14:textId="77777777" w:rsidR="00210244" w:rsidRPr="00B1226A" w:rsidRDefault="00210244" w:rsidP="00A703C7">
      <w:pPr>
        <w:textAlignment w:val="baseline"/>
        <w:rPr>
          <w:rFonts w:ascii="Arial" w:hAnsi="Arial" w:cs="Arial"/>
          <w:i/>
          <w:sz w:val="22"/>
        </w:rPr>
      </w:pPr>
    </w:p>
    <w:p w14:paraId="10DF8357" w14:textId="21B1DBCC" w:rsidR="00A703C7" w:rsidRPr="00B1226A" w:rsidRDefault="00A703C7" w:rsidP="00A703C7">
      <w:pPr>
        <w:textAlignment w:val="baseline"/>
        <w:rPr>
          <w:rFonts w:ascii="Arial" w:hAnsi="Arial" w:cs="Arial"/>
          <w:sz w:val="22"/>
        </w:rPr>
      </w:pPr>
      <w:r w:rsidRPr="00B1226A">
        <w:rPr>
          <w:rFonts w:ascii="Arial" w:hAnsi="Arial" w:cs="Arial"/>
          <w:sz w:val="22"/>
        </w:rPr>
        <w:t xml:space="preserve">In this enlightening book, </w:t>
      </w:r>
      <w:r w:rsidR="00193E75" w:rsidRPr="00B1226A">
        <w:rPr>
          <w:rFonts w:ascii="Arial" w:hAnsi="Arial" w:cs="Arial"/>
          <w:sz w:val="22"/>
        </w:rPr>
        <w:t xml:space="preserve">they </w:t>
      </w:r>
      <w:r w:rsidR="00A942BB" w:rsidRPr="00B1226A">
        <w:rPr>
          <w:rFonts w:ascii="Arial" w:hAnsi="Arial" w:cs="Arial"/>
          <w:sz w:val="22"/>
        </w:rPr>
        <w:t xml:space="preserve">look </w:t>
      </w:r>
      <w:r w:rsidRPr="00B1226A">
        <w:rPr>
          <w:rFonts w:ascii="Arial" w:hAnsi="Arial" w:cs="Arial"/>
          <w:sz w:val="22"/>
        </w:rPr>
        <w:t xml:space="preserve">at the key decisions required for designing and using framework agreements and address both legal and economic issues to give a clear understanding of the planning, variables and </w:t>
      </w:r>
      <w:r w:rsidRPr="00B1226A">
        <w:rPr>
          <w:rFonts w:ascii="Arial" w:hAnsi="Arial" w:cs="Arial"/>
          <w:sz w:val="22"/>
          <w:lang w:val="ru-RU"/>
        </w:rPr>
        <w:t>ﬂ</w:t>
      </w:r>
      <w:r w:rsidRPr="00B1226A">
        <w:rPr>
          <w:rFonts w:ascii="Arial" w:hAnsi="Arial" w:cs="Arial"/>
          <w:sz w:val="22"/>
        </w:rPr>
        <w:t xml:space="preserve">exibility needed for </w:t>
      </w:r>
      <w:r w:rsidR="00E01E64">
        <w:rPr>
          <w:rFonts w:ascii="Arial" w:hAnsi="Arial" w:cs="Arial"/>
          <w:sz w:val="22"/>
        </w:rPr>
        <w:t xml:space="preserve">efficient </w:t>
      </w:r>
      <w:r w:rsidR="00193E75" w:rsidRPr="00B1226A">
        <w:rPr>
          <w:rFonts w:ascii="Arial" w:hAnsi="Arial" w:cs="Arial"/>
          <w:sz w:val="22"/>
        </w:rPr>
        <w:t xml:space="preserve">implementation.  </w:t>
      </w:r>
    </w:p>
    <w:p w14:paraId="1DB58B28" w14:textId="112F6FFE" w:rsidR="00193E75" w:rsidRPr="00B1226A" w:rsidRDefault="00193E75" w:rsidP="00A703C7">
      <w:pPr>
        <w:textAlignment w:val="baseline"/>
        <w:rPr>
          <w:rFonts w:ascii="Arial" w:hAnsi="Arial" w:cs="Arial"/>
          <w:sz w:val="22"/>
        </w:rPr>
      </w:pPr>
    </w:p>
    <w:p w14:paraId="252E8F64" w14:textId="1BD2199A" w:rsidR="005C4B74" w:rsidRPr="00B1226A" w:rsidRDefault="00655A6C" w:rsidP="00655A6C">
      <w:pPr>
        <w:textAlignment w:val="baseline"/>
        <w:rPr>
          <w:rFonts w:ascii="Arial" w:hAnsi="Arial" w:cs="Arial"/>
          <w:sz w:val="22"/>
        </w:rPr>
      </w:pPr>
      <w:r w:rsidRPr="00B1226A">
        <w:rPr>
          <w:rFonts w:ascii="Arial" w:hAnsi="Arial" w:cs="Arial"/>
          <w:b/>
          <w:sz w:val="22"/>
        </w:rPr>
        <w:t>Legal Transition Programme</w:t>
      </w:r>
      <w:r w:rsidR="001E3440" w:rsidRPr="00B1226A">
        <w:rPr>
          <w:rFonts w:ascii="Arial" w:hAnsi="Arial" w:cs="Arial"/>
          <w:b/>
          <w:sz w:val="22"/>
        </w:rPr>
        <w:t xml:space="preserve"> (LTP)</w:t>
      </w:r>
      <w:r w:rsidRPr="00B1226A">
        <w:rPr>
          <w:rFonts w:ascii="Arial" w:hAnsi="Arial" w:cs="Arial"/>
          <w:b/>
          <w:sz w:val="22"/>
        </w:rPr>
        <w:t xml:space="preserve"> </w:t>
      </w:r>
      <w:r w:rsidR="001E3440" w:rsidRPr="00B1226A">
        <w:rPr>
          <w:rFonts w:ascii="Arial" w:hAnsi="Arial" w:cs="Arial"/>
          <w:b/>
          <w:sz w:val="22"/>
        </w:rPr>
        <w:t>of the European Bank for Reconstruction and Development (EBRD)</w:t>
      </w:r>
      <w:r w:rsidR="001E3440" w:rsidRPr="00B1226A">
        <w:rPr>
          <w:rFonts w:ascii="Arial" w:hAnsi="Arial" w:cs="Arial"/>
          <w:sz w:val="22"/>
        </w:rPr>
        <w:t xml:space="preserve"> </w:t>
      </w:r>
      <w:r w:rsidR="005C4B74" w:rsidRPr="00B1226A">
        <w:rPr>
          <w:rFonts w:ascii="Arial" w:hAnsi="Arial" w:cs="Arial"/>
          <w:sz w:val="22"/>
        </w:rPr>
        <w:t xml:space="preserve">supports legal and institutional reforms aimed at ensuring that procurement laws and practices in the EBRD regions are modern and in line with international standards. </w:t>
      </w:r>
    </w:p>
    <w:p w14:paraId="53B15ADC" w14:textId="77777777" w:rsidR="005C4B74" w:rsidRPr="00B1226A" w:rsidRDefault="005C4B74" w:rsidP="00655A6C">
      <w:pPr>
        <w:textAlignment w:val="baseline"/>
        <w:rPr>
          <w:rFonts w:ascii="Arial" w:hAnsi="Arial" w:cs="Arial"/>
          <w:sz w:val="22"/>
        </w:rPr>
      </w:pPr>
    </w:p>
    <w:p w14:paraId="001D03CC" w14:textId="699CE048" w:rsidR="00057BE8" w:rsidRPr="00B1226A" w:rsidRDefault="00DC4317" w:rsidP="00655A6C">
      <w:pPr>
        <w:textAlignment w:val="baseline"/>
        <w:rPr>
          <w:rFonts w:ascii="Arial" w:hAnsi="Arial" w:cs="Arial"/>
          <w:sz w:val="22"/>
        </w:rPr>
      </w:pPr>
      <w:r w:rsidRPr="00B1226A">
        <w:rPr>
          <w:rFonts w:ascii="Arial" w:hAnsi="Arial" w:cs="Arial"/>
          <w:b/>
          <w:sz w:val="22"/>
        </w:rPr>
        <w:t>The EBRD UNCITRAL Public Procurement Reform Initiative</w:t>
      </w:r>
      <w:r w:rsidRPr="00B1226A">
        <w:rPr>
          <w:rFonts w:ascii="Arial" w:hAnsi="Arial" w:cs="Arial"/>
          <w:sz w:val="22"/>
        </w:rPr>
        <w:t xml:space="preserve"> was launched in 2011 by the LTP </w:t>
      </w:r>
      <w:r w:rsidR="00655A6C" w:rsidRPr="00B1226A">
        <w:rPr>
          <w:rFonts w:ascii="Arial" w:hAnsi="Arial" w:cs="Arial"/>
          <w:sz w:val="22"/>
        </w:rPr>
        <w:t xml:space="preserve">in collaboration with the United Nations Commission for International Trade Law (UNCITRAL). </w:t>
      </w:r>
      <w:r w:rsidR="005C4B74" w:rsidRPr="00B1226A">
        <w:rPr>
          <w:rFonts w:ascii="Arial" w:hAnsi="Arial" w:cs="Arial"/>
          <w:sz w:val="22"/>
        </w:rPr>
        <w:t>This Initiative works</w:t>
      </w:r>
      <w:r w:rsidR="00655A6C" w:rsidRPr="00B1226A">
        <w:rPr>
          <w:rFonts w:ascii="Arial" w:hAnsi="Arial" w:cs="Arial"/>
          <w:sz w:val="22"/>
        </w:rPr>
        <w:t xml:space="preserve"> with governments in the EBRD region interested in updating their national public procurement regulatory framework to the standards of the </w:t>
      </w:r>
      <w:r w:rsidR="001E3440" w:rsidRPr="00B1226A">
        <w:rPr>
          <w:rFonts w:ascii="Arial" w:hAnsi="Arial" w:cs="Arial"/>
          <w:sz w:val="22"/>
        </w:rPr>
        <w:t xml:space="preserve">revised 2011 </w:t>
      </w:r>
      <w:r w:rsidR="00655A6C" w:rsidRPr="00B1226A">
        <w:rPr>
          <w:rFonts w:ascii="Arial" w:hAnsi="Arial" w:cs="Arial"/>
          <w:sz w:val="22"/>
        </w:rPr>
        <w:t>UNCITRAL Model Law</w:t>
      </w:r>
      <w:r w:rsidR="001E3440" w:rsidRPr="00B1226A">
        <w:rPr>
          <w:rFonts w:ascii="Arial" w:hAnsi="Arial" w:cs="Arial"/>
          <w:sz w:val="22"/>
        </w:rPr>
        <w:t xml:space="preserve"> on Public Procurement and modern public procurement best practice</w:t>
      </w:r>
      <w:r w:rsidR="00655A6C" w:rsidRPr="00B1226A">
        <w:rPr>
          <w:rFonts w:ascii="Arial" w:hAnsi="Arial" w:cs="Arial"/>
          <w:sz w:val="22"/>
        </w:rPr>
        <w:t>.</w:t>
      </w:r>
      <w:r w:rsidR="001E3440" w:rsidRPr="00B1226A">
        <w:rPr>
          <w:rFonts w:ascii="Arial" w:hAnsi="Arial" w:cs="Arial"/>
          <w:sz w:val="22"/>
        </w:rPr>
        <w:t xml:space="preserve"> </w:t>
      </w:r>
      <w:r w:rsidR="00796AFA" w:rsidRPr="00B1226A">
        <w:rPr>
          <w:rFonts w:ascii="Arial" w:hAnsi="Arial" w:cs="Arial"/>
          <w:sz w:val="22"/>
        </w:rPr>
        <w:t>By end</w:t>
      </w:r>
      <w:r w:rsidR="0067635A" w:rsidRPr="00B1226A">
        <w:rPr>
          <w:rFonts w:ascii="Arial" w:hAnsi="Arial" w:cs="Arial"/>
          <w:sz w:val="22"/>
        </w:rPr>
        <w:t xml:space="preserve">-2019, the Programme covered </w:t>
      </w:r>
      <w:r w:rsidRPr="00B1226A">
        <w:rPr>
          <w:rFonts w:ascii="Arial" w:hAnsi="Arial" w:cs="Arial"/>
          <w:sz w:val="22"/>
        </w:rPr>
        <w:t>13</w:t>
      </w:r>
      <w:r w:rsidR="0067635A" w:rsidRPr="00B1226A">
        <w:rPr>
          <w:rFonts w:ascii="Arial" w:hAnsi="Arial" w:cs="Arial"/>
          <w:sz w:val="22"/>
        </w:rPr>
        <w:t xml:space="preserve"> countries </w:t>
      </w:r>
      <w:r w:rsidRPr="00B1226A">
        <w:rPr>
          <w:rFonts w:ascii="Arial" w:hAnsi="Arial" w:cs="Arial"/>
          <w:sz w:val="22"/>
        </w:rPr>
        <w:t xml:space="preserve">such as CIS countries, </w:t>
      </w:r>
      <w:r w:rsidR="004210F8" w:rsidRPr="00B1226A">
        <w:rPr>
          <w:rFonts w:ascii="Arial" w:hAnsi="Arial" w:cs="Arial"/>
          <w:sz w:val="22"/>
        </w:rPr>
        <w:t xml:space="preserve">Ukraine, </w:t>
      </w:r>
      <w:r w:rsidRPr="00B1226A">
        <w:rPr>
          <w:rFonts w:ascii="Arial" w:hAnsi="Arial" w:cs="Arial"/>
          <w:sz w:val="22"/>
        </w:rPr>
        <w:t xml:space="preserve">Mongolia, Egypt, Tunisia and Jordan, </w:t>
      </w:r>
      <w:r w:rsidR="0067635A" w:rsidRPr="00B1226A">
        <w:rPr>
          <w:rFonts w:ascii="Arial" w:hAnsi="Arial" w:cs="Arial"/>
          <w:sz w:val="22"/>
        </w:rPr>
        <w:t xml:space="preserve">and includes country-specific and regional components. </w:t>
      </w:r>
      <w:r w:rsidR="00546688" w:rsidRPr="00B1226A">
        <w:rPr>
          <w:rFonts w:ascii="Arial" w:hAnsi="Arial" w:cs="Arial"/>
          <w:sz w:val="22"/>
        </w:rPr>
        <w:t xml:space="preserve">One of the components of this programme is assistance with </w:t>
      </w:r>
      <w:r w:rsidR="00546688" w:rsidRPr="00B1226A">
        <w:rPr>
          <w:rFonts w:ascii="Arial" w:hAnsi="Arial" w:cs="Arial"/>
          <w:b/>
          <w:sz w:val="22"/>
        </w:rPr>
        <w:t xml:space="preserve">implementation of electronic framework </w:t>
      </w:r>
      <w:r w:rsidR="00C110D0" w:rsidRPr="00B1226A">
        <w:rPr>
          <w:rFonts w:ascii="Arial" w:hAnsi="Arial" w:cs="Arial"/>
          <w:b/>
          <w:sz w:val="22"/>
        </w:rPr>
        <w:t>agreements</w:t>
      </w:r>
      <w:r w:rsidR="00C110D0" w:rsidRPr="00B1226A">
        <w:rPr>
          <w:rFonts w:ascii="Arial" w:hAnsi="Arial" w:cs="Arial"/>
          <w:sz w:val="22"/>
        </w:rPr>
        <w:t>, which</w:t>
      </w:r>
      <w:r w:rsidR="00090C9A" w:rsidRPr="00B1226A">
        <w:rPr>
          <w:rFonts w:ascii="Arial" w:hAnsi="Arial" w:cs="Arial"/>
          <w:sz w:val="22"/>
        </w:rPr>
        <w:t xml:space="preserve"> includes drafting primary and secondary legislation, development and piloting electronic framework agreements on the national electronic procurement system</w:t>
      </w:r>
      <w:r w:rsidR="003A5C2D" w:rsidRPr="00B1226A">
        <w:rPr>
          <w:rFonts w:ascii="Arial" w:hAnsi="Arial" w:cs="Arial"/>
          <w:sz w:val="22"/>
        </w:rPr>
        <w:t>s and capacity building trainings.</w:t>
      </w:r>
    </w:p>
    <w:p w14:paraId="76AB3969" w14:textId="7427644D" w:rsidR="00655A6C" w:rsidRPr="00B1226A" w:rsidRDefault="00655A6C" w:rsidP="00655A6C">
      <w:pPr>
        <w:textAlignment w:val="baseline"/>
        <w:rPr>
          <w:rFonts w:ascii="Arial" w:hAnsi="Arial" w:cs="Arial"/>
          <w:sz w:val="22"/>
        </w:rPr>
      </w:pPr>
      <w:r w:rsidRPr="00B1226A">
        <w:rPr>
          <w:rFonts w:ascii="Arial" w:hAnsi="Arial" w:cs="Arial"/>
          <w:sz w:val="22"/>
        </w:rPr>
        <w:t>You can read more about the LTP and public procurement reform</w:t>
      </w:r>
      <w:r w:rsidR="005C4B74" w:rsidRPr="00B1226A">
        <w:rPr>
          <w:rFonts w:ascii="Arial" w:hAnsi="Arial" w:cs="Arial"/>
          <w:sz w:val="22"/>
        </w:rPr>
        <w:t>s</w:t>
      </w:r>
      <w:r w:rsidRPr="00B1226A">
        <w:rPr>
          <w:rFonts w:ascii="Arial" w:hAnsi="Arial" w:cs="Arial"/>
          <w:sz w:val="22"/>
        </w:rPr>
        <w:t xml:space="preserve"> at </w:t>
      </w:r>
      <w:hyperlink r:id="rId11" w:history="1">
        <w:r w:rsidR="001E3440" w:rsidRPr="00B1226A">
          <w:rPr>
            <w:rStyle w:val="Hyperlink"/>
            <w:rFonts w:ascii="Arial" w:hAnsi="Arial" w:cs="Arial"/>
            <w:sz w:val="22"/>
          </w:rPr>
          <w:t>https://www.ebrd.com/what-we-do/sectors/legal-reform/public-procurement.html</w:t>
        </w:r>
      </w:hyperlink>
      <w:r w:rsidR="001E3440" w:rsidRPr="00B1226A">
        <w:rPr>
          <w:rFonts w:ascii="Arial" w:hAnsi="Arial" w:cs="Arial"/>
          <w:sz w:val="22"/>
        </w:rPr>
        <w:t xml:space="preserve"> </w:t>
      </w:r>
    </w:p>
    <w:p w14:paraId="214F6052" w14:textId="380AE9DC" w:rsidR="00193E75" w:rsidRPr="00B1226A" w:rsidRDefault="00193E75" w:rsidP="00A703C7">
      <w:pPr>
        <w:textAlignment w:val="baseline"/>
        <w:rPr>
          <w:rFonts w:ascii="Arial" w:hAnsi="Arial" w:cs="Arial"/>
          <w:sz w:val="22"/>
        </w:rPr>
      </w:pPr>
    </w:p>
    <w:p w14:paraId="20A4A4B6" w14:textId="71279C7A" w:rsidR="005265AC" w:rsidRPr="00F75A9D" w:rsidRDefault="00C110D0" w:rsidP="009E77F3">
      <w:pPr>
        <w:textAlignment w:val="baseline"/>
        <w:rPr>
          <w:rFonts w:ascii="Arial" w:hAnsi="Arial" w:cs="Arial"/>
          <w:iCs/>
          <w:sz w:val="22"/>
        </w:rPr>
      </w:pPr>
      <w:r w:rsidRPr="00B1226A">
        <w:rPr>
          <w:rFonts w:ascii="Arial" w:hAnsi="Arial" w:cs="Arial"/>
          <w:sz w:val="22"/>
        </w:rPr>
        <w:t>In this regard</w:t>
      </w:r>
      <w:r w:rsidR="008A477C" w:rsidRPr="00B1226A">
        <w:rPr>
          <w:rFonts w:ascii="Arial" w:hAnsi="Arial" w:cs="Arial"/>
          <w:sz w:val="22"/>
        </w:rPr>
        <w:t>, LTP</w:t>
      </w:r>
      <w:r w:rsidR="00193E75" w:rsidRPr="00B1226A">
        <w:rPr>
          <w:rFonts w:ascii="Arial" w:hAnsi="Arial" w:cs="Arial"/>
          <w:sz w:val="22"/>
        </w:rPr>
        <w:t xml:space="preserve"> has translated this book into </w:t>
      </w:r>
      <w:r w:rsidR="00193E75" w:rsidRPr="00BB0A80">
        <w:rPr>
          <w:rFonts w:ascii="Arial" w:hAnsi="Arial" w:cs="Arial"/>
          <w:b/>
          <w:bCs/>
          <w:sz w:val="22"/>
        </w:rPr>
        <w:t>Russian</w:t>
      </w:r>
      <w:r w:rsidR="006603D5" w:rsidRPr="00BB0A80">
        <w:rPr>
          <w:rFonts w:ascii="Arial" w:hAnsi="Arial" w:cs="Arial"/>
          <w:b/>
          <w:bCs/>
          <w:sz w:val="22"/>
        </w:rPr>
        <w:t xml:space="preserve"> language</w:t>
      </w:r>
      <w:r w:rsidR="006E1D7A" w:rsidRPr="00B1226A">
        <w:rPr>
          <w:rFonts w:ascii="Arial" w:hAnsi="Arial" w:cs="Arial"/>
          <w:sz w:val="22"/>
        </w:rPr>
        <w:t>,</w:t>
      </w:r>
      <w:r w:rsidR="00193E75" w:rsidRPr="00B1226A">
        <w:rPr>
          <w:rFonts w:ascii="Arial" w:hAnsi="Arial" w:cs="Arial"/>
          <w:sz w:val="22"/>
        </w:rPr>
        <w:t xml:space="preserve"> </w:t>
      </w:r>
      <w:r w:rsidR="00261F62" w:rsidRPr="00B1226A">
        <w:rPr>
          <w:rFonts w:ascii="Arial" w:hAnsi="Arial" w:cs="Arial"/>
          <w:sz w:val="22"/>
        </w:rPr>
        <w:t>as t</w:t>
      </w:r>
      <w:r w:rsidR="006E1D7A" w:rsidRPr="00B1226A">
        <w:rPr>
          <w:rFonts w:ascii="Arial" w:hAnsi="Arial" w:cs="Arial"/>
          <w:sz w:val="22"/>
        </w:rPr>
        <w:t xml:space="preserve">his book </w:t>
      </w:r>
      <w:r w:rsidR="005265AC" w:rsidRPr="00B1226A">
        <w:rPr>
          <w:rFonts w:ascii="Arial" w:hAnsi="Arial" w:cs="Arial"/>
          <w:sz w:val="22"/>
        </w:rPr>
        <w:t xml:space="preserve">will be of </w:t>
      </w:r>
      <w:r w:rsidR="006603D5" w:rsidRPr="00B1226A">
        <w:rPr>
          <w:rFonts w:ascii="Arial" w:hAnsi="Arial" w:cs="Arial"/>
          <w:sz w:val="22"/>
        </w:rPr>
        <w:t xml:space="preserve">interest </w:t>
      </w:r>
      <w:r w:rsidR="00261F62" w:rsidRPr="00B1226A">
        <w:rPr>
          <w:rFonts w:ascii="Arial" w:hAnsi="Arial" w:cs="Arial"/>
          <w:sz w:val="22"/>
        </w:rPr>
        <w:t xml:space="preserve">to policymakers, lawyers and public procurement practitioners </w:t>
      </w:r>
      <w:r w:rsidR="008A477C" w:rsidRPr="00B1226A">
        <w:rPr>
          <w:rFonts w:ascii="Arial" w:hAnsi="Arial" w:cs="Arial"/>
          <w:sz w:val="22"/>
        </w:rPr>
        <w:t xml:space="preserve">from CIS countries </w:t>
      </w:r>
      <w:r w:rsidR="00261F62" w:rsidRPr="00B1226A">
        <w:rPr>
          <w:rFonts w:ascii="Arial" w:hAnsi="Arial" w:cs="Arial"/>
          <w:sz w:val="22"/>
        </w:rPr>
        <w:t>who want to deepen their understanding of the legal a</w:t>
      </w:r>
      <w:r w:rsidR="006603D5" w:rsidRPr="00B1226A">
        <w:rPr>
          <w:rFonts w:ascii="Arial" w:hAnsi="Arial" w:cs="Arial"/>
          <w:sz w:val="22"/>
        </w:rPr>
        <w:t xml:space="preserve">nd economic issues surrounding </w:t>
      </w:r>
      <w:r w:rsidR="00261F62" w:rsidRPr="00B1226A">
        <w:rPr>
          <w:rFonts w:ascii="Arial" w:hAnsi="Arial" w:cs="Arial"/>
          <w:sz w:val="22"/>
        </w:rPr>
        <w:t>framework agreements.</w:t>
      </w:r>
      <w:r w:rsidR="009E77F3" w:rsidRPr="00B1226A">
        <w:rPr>
          <w:rFonts w:ascii="Arial" w:hAnsi="Arial" w:cs="Arial"/>
          <w:sz w:val="22"/>
        </w:rPr>
        <w:t xml:space="preserve"> The electronic copy of the Russian version of the book </w:t>
      </w:r>
      <w:r w:rsidR="00F75A9D">
        <w:rPr>
          <w:rFonts w:ascii="Arial" w:hAnsi="Arial" w:cs="Arial"/>
          <w:sz w:val="22"/>
        </w:rPr>
        <w:t>‘</w:t>
      </w:r>
      <w:r w:rsidR="009E77F3" w:rsidRPr="00B1226A">
        <w:rPr>
          <w:rFonts w:ascii="Arial" w:hAnsi="Arial" w:cs="Arial"/>
          <w:iCs/>
          <w:sz w:val="22"/>
        </w:rPr>
        <w:t xml:space="preserve">Law and Economics of </w:t>
      </w:r>
      <w:r w:rsidR="009E77F3" w:rsidRPr="00B1226A">
        <w:rPr>
          <w:rFonts w:ascii="Arial" w:hAnsi="Arial" w:cs="Arial"/>
          <w:iCs/>
          <w:sz w:val="22"/>
        </w:rPr>
        <w:lastRenderedPageBreak/>
        <w:t>Framework Agreements</w:t>
      </w:r>
      <w:r w:rsidR="00F75A9D">
        <w:rPr>
          <w:rFonts w:ascii="Arial" w:hAnsi="Arial" w:cs="Arial"/>
          <w:iCs/>
          <w:sz w:val="22"/>
        </w:rPr>
        <w:t xml:space="preserve">. </w:t>
      </w:r>
      <w:r w:rsidR="009E77F3" w:rsidRPr="00B1226A">
        <w:rPr>
          <w:rFonts w:ascii="Arial" w:hAnsi="Arial" w:cs="Arial"/>
          <w:iCs/>
          <w:sz w:val="22"/>
        </w:rPr>
        <w:t>Designing Flexible Solutions for Public Procurement</w:t>
      </w:r>
      <w:r w:rsidR="00F75A9D">
        <w:rPr>
          <w:rFonts w:ascii="Arial" w:hAnsi="Arial" w:cs="Arial"/>
          <w:iCs/>
          <w:sz w:val="22"/>
        </w:rPr>
        <w:t>’</w:t>
      </w:r>
      <w:r w:rsidR="009E77F3" w:rsidRPr="00B1226A">
        <w:rPr>
          <w:rFonts w:ascii="Arial" w:hAnsi="Arial" w:cs="Arial"/>
          <w:i/>
          <w:sz w:val="22"/>
        </w:rPr>
        <w:t xml:space="preserve"> </w:t>
      </w:r>
      <w:r w:rsidR="009E77F3" w:rsidRPr="00B1226A">
        <w:rPr>
          <w:rFonts w:ascii="Arial" w:hAnsi="Arial" w:cs="Arial"/>
          <w:sz w:val="22"/>
        </w:rPr>
        <w:t xml:space="preserve">you can find on the EBRD website: </w:t>
      </w:r>
      <w:hyperlink r:id="rId12" w:history="1">
        <w:r w:rsidR="003B5088" w:rsidRPr="00CC4AFD">
          <w:rPr>
            <w:rStyle w:val="Hyperlink"/>
            <w:rFonts w:ascii="Arial" w:hAnsi="Arial" w:cs="Arial"/>
            <w:sz w:val="22"/>
          </w:rPr>
          <w:t>https://www.ebrd.com/what-we-do/sectors/legal-reform/public-procurement.html</w:t>
        </w:r>
      </w:hyperlink>
      <w:r w:rsidR="003B5088">
        <w:rPr>
          <w:rFonts w:ascii="Arial" w:hAnsi="Arial" w:cs="Arial"/>
          <w:sz w:val="22"/>
        </w:rPr>
        <w:t xml:space="preserve"> </w:t>
      </w:r>
    </w:p>
    <w:p w14:paraId="3F1D61A5" w14:textId="77777777" w:rsidR="009E77F3" w:rsidRPr="00B1226A" w:rsidRDefault="009E77F3" w:rsidP="00415BA1">
      <w:pPr>
        <w:jc w:val="left"/>
        <w:textAlignment w:val="baseline"/>
        <w:rPr>
          <w:rFonts w:ascii="Arial" w:hAnsi="Arial" w:cs="Arial"/>
          <w:b/>
          <w:sz w:val="22"/>
        </w:rPr>
      </w:pPr>
    </w:p>
    <w:p w14:paraId="2A75C8C8" w14:textId="77777777" w:rsidR="00D43C93" w:rsidRPr="00D43C93" w:rsidRDefault="00D43C93" w:rsidP="00D43C93">
      <w:pPr>
        <w:textAlignment w:val="baseline"/>
        <w:rPr>
          <w:rFonts w:ascii="Microsoft YaHei" w:eastAsia="Microsoft YaHei" w:hAnsi="Microsoft YaHei"/>
          <w:color w:val="000000" w:themeColor="text1"/>
          <w:sz w:val="21"/>
          <w:szCs w:val="21"/>
          <w:lang w:eastAsia="en-GB"/>
        </w:rPr>
      </w:pPr>
      <w:r w:rsidRPr="00D43C93">
        <w:rPr>
          <w:rFonts w:ascii="Microsoft YaHei" w:eastAsia="Microsoft YaHei" w:hAnsi="Microsoft YaHei" w:hint="eastAsia"/>
          <w:b/>
          <w:bCs/>
          <w:color w:val="000000" w:themeColor="text1"/>
          <w:sz w:val="21"/>
          <w:szCs w:val="21"/>
          <w:bdr w:val="none" w:sz="0" w:space="0" w:color="auto" w:frame="1"/>
          <w:lang w:eastAsia="en-GB"/>
        </w:rPr>
        <w:t>The webinar will:</w:t>
      </w:r>
    </w:p>
    <w:p w14:paraId="03A4727B" w14:textId="51AD0796" w:rsidR="00D43C93" w:rsidRPr="00D43C93" w:rsidRDefault="00D43C93" w:rsidP="00D43C93">
      <w:pPr>
        <w:numPr>
          <w:ilvl w:val="0"/>
          <w:numId w:val="7"/>
        </w:numPr>
        <w:spacing w:before="120" w:after="120" w:line="288" w:lineRule="atLeast"/>
        <w:textAlignment w:val="baseline"/>
        <w:rPr>
          <w:rFonts w:ascii="Arial" w:hAnsi="Arial" w:cs="Arial"/>
          <w:sz w:val="22"/>
        </w:rPr>
      </w:pPr>
      <w:r w:rsidRPr="00D43C93">
        <w:rPr>
          <w:rFonts w:ascii="Arial" w:hAnsi="Arial" w:cs="Arial"/>
          <w:sz w:val="22"/>
        </w:rPr>
        <w:t>Present the Russian version of the book 'Law and Economics of Framework Agreements'</w:t>
      </w:r>
      <w:r w:rsidR="00C75E44">
        <w:rPr>
          <w:rFonts w:ascii="Arial" w:hAnsi="Arial" w:cs="Arial"/>
          <w:sz w:val="22"/>
        </w:rPr>
        <w:t xml:space="preserve"> prepared by the EBRD</w:t>
      </w:r>
    </w:p>
    <w:p w14:paraId="68BB3B49" w14:textId="3F6D5351" w:rsidR="00D43C93" w:rsidRPr="00C75E44" w:rsidRDefault="00D43C93" w:rsidP="00C75E44">
      <w:pPr>
        <w:numPr>
          <w:ilvl w:val="0"/>
          <w:numId w:val="7"/>
        </w:numPr>
        <w:spacing w:before="120" w:after="120" w:line="288" w:lineRule="atLeast"/>
        <w:textAlignment w:val="baseline"/>
        <w:rPr>
          <w:rFonts w:ascii="Arial" w:hAnsi="Arial" w:cs="Arial"/>
          <w:sz w:val="22"/>
        </w:rPr>
      </w:pPr>
      <w:r w:rsidRPr="00D43C93">
        <w:rPr>
          <w:rFonts w:ascii="Arial" w:hAnsi="Arial" w:cs="Arial"/>
          <w:sz w:val="22"/>
        </w:rPr>
        <w:t>Discuss the benefits of framework agreements</w:t>
      </w:r>
      <w:r w:rsidR="00C75E44">
        <w:rPr>
          <w:rFonts w:ascii="Arial" w:hAnsi="Arial" w:cs="Arial"/>
          <w:sz w:val="22"/>
        </w:rPr>
        <w:t xml:space="preserve"> and </w:t>
      </w:r>
      <w:r w:rsidRPr="00C75E44">
        <w:rPr>
          <w:rFonts w:ascii="Arial" w:hAnsi="Arial" w:cs="Arial"/>
          <w:sz w:val="22"/>
        </w:rPr>
        <w:t>the risks associated with the improper implementation of framework agreements</w:t>
      </w:r>
    </w:p>
    <w:p w14:paraId="7960D53F" w14:textId="0E4C6606" w:rsidR="00B156A3" w:rsidRPr="00D43C93" w:rsidRDefault="00D43C93" w:rsidP="00D43C93">
      <w:pPr>
        <w:numPr>
          <w:ilvl w:val="0"/>
          <w:numId w:val="7"/>
        </w:numPr>
        <w:spacing w:before="120" w:after="120" w:line="288" w:lineRule="atLeast"/>
        <w:textAlignment w:val="baseline"/>
        <w:rPr>
          <w:rFonts w:ascii="Arial" w:hAnsi="Arial" w:cs="Arial"/>
          <w:sz w:val="22"/>
        </w:rPr>
      </w:pPr>
      <w:r w:rsidRPr="00D43C93">
        <w:rPr>
          <w:rFonts w:ascii="Arial" w:hAnsi="Arial" w:cs="Arial"/>
          <w:sz w:val="22"/>
        </w:rPr>
        <w:t>Consider the legal and economic aspects, as well as key decisions required for designing and the effective implementation of framework agreements.</w:t>
      </w:r>
    </w:p>
    <w:p w14:paraId="12E1C162" w14:textId="77777777" w:rsidR="00B156A3" w:rsidRPr="00D43C93" w:rsidRDefault="00B156A3" w:rsidP="00B156A3">
      <w:pPr>
        <w:ind w:left="720"/>
        <w:rPr>
          <w:rFonts w:ascii="Arial" w:hAnsi="Arial" w:cs="Arial"/>
          <w:sz w:val="22"/>
        </w:rPr>
      </w:pPr>
      <w:r w:rsidRPr="00D43C93">
        <w:rPr>
          <w:rFonts w:ascii="Arial" w:hAnsi="Arial" w:cs="Arial"/>
          <w:sz w:val="22"/>
        </w:rPr>
        <w:t xml:space="preserve"> </w:t>
      </w:r>
    </w:p>
    <w:p w14:paraId="79C48ADD" w14:textId="1DB81F5E" w:rsidR="00B156A3" w:rsidRPr="00B156A3" w:rsidRDefault="00B156A3" w:rsidP="00B156A3">
      <w:pPr>
        <w:rPr>
          <w:rFonts w:ascii="Arial" w:hAnsi="Arial" w:cs="Arial"/>
          <w:iCs/>
          <w:sz w:val="22"/>
          <w:lang w:val="en"/>
        </w:rPr>
      </w:pPr>
      <w:r w:rsidRPr="00B156A3">
        <w:rPr>
          <w:rFonts w:ascii="Arial" w:hAnsi="Arial" w:cs="Arial"/>
          <w:sz w:val="22"/>
          <w:lang w:val="en"/>
        </w:rPr>
        <w:t xml:space="preserve">The above topics will be discussed with </w:t>
      </w:r>
      <w:r w:rsidRPr="00B156A3">
        <w:rPr>
          <w:rFonts w:ascii="Arial" w:hAnsi="Arial" w:cs="Arial"/>
          <w:b/>
          <w:bCs/>
          <w:sz w:val="22"/>
          <w:lang w:val="en"/>
        </w:rPr>
        <w:t>Caroline Nicholas</w:t>
      </w:r>
      <w:r w:rsidRPr="00B156A3">
        <w:rPr>
          <w:rFonts w:ascii="Arial" w:hAnsi="Arial" w:cs="Arial"/>
          <w:sz w:val="22"/>
          <w:lang w:val="en"/>
        </w:rPr>
        <w:t xml:space="preserve">, Head of Technical Assistance at UNCITRAL and </w:t>
      </w:r>
      <w:r w:rsidRPr="00B156A3">
        <w:rPr>
          <w:rFonts w:ascii="Arial" w:hAnsi="Arial" w:cs="Arial"/>
          <w:b/>
          <w:bCs/>
          <w:sz w:val="22"/>
          <w:lang w:val="en"/>
        </w:rPr>
        <w:t>Gian Luigi Albano</w:t>
      </w:r>
      <w:r w:rsidRPr="00B156A3">
        <w:rPr>
          <w:rFonts w:ascii="Arial" w:hAnsi="Arial" w:cs="Arial"/>
          <w:sz w:val="22"/>
          <w:lang w:val="en"/>
        </w:rPr>
        <w:t xml:space="preserve">, </w:t>
      </w:r>
      <w:r w:rsidRPr="00B156A3">
        <w:rPr>
          <w:rFonts w:ascii="Arial" w:hAnsi="Arial" w:cs="Arial"/>
          <w:sz w:val="22"/>
        </w:rPr>
        <w:t xml:space="preserve">Head of Division at Consip Spa, the National Central Purchasing Body (Italy). </w:t>
      </w:r>
    </w:p>
    <w:p w14:paraId="04103E52" w14:textId="77777777" w:rsidR="00B156A3" w:rsidRPr="00B156A3" w:rsidRDefault="00B156A3" w:rsidP="00B156A3">
      <w:pPr>
        <w:jc w:val="left"/>
        <w:rPr>
          <w:sz w:val="22"/>
          <w:lang w:val="en"/>
        </w:rPr>
      </w:pPr>
    </w:p>
    <w:p w14:paraId="7E3370FB" w14:textId="77777777" w:rsidR="00B156A3" w:rsidRPr="00B156A3" w:rsidRDefault="00B156A3" w:rsidP="00B156A3">
      <w:pPr>
        <w:rPr>
          <w:rFonts w:ascii="Arial" w:hAnsi="Arial" w:cs="Arial"/>
          <w:sz w:val="22"/>
        </w:rPr>
      </w:pPr>
      <w:r w:rsidRPr="00B156A3">
        <w:rPr>
          <w:rFonts w:ascii="Arial" w:hAnsi="Arial" w:cs="Arial"/>
          <w:sz w:val="22"/>
        </w:rPr>
        <w:t>This webinar will be of interest to government officials and other stakeholders interested in reforming and implementing framework agreements in their jurisdictions.</w:t>
      </w:r>
    </w:p>
    <w:p w14:paraId="075B17D7" w14:textId="77777777" w:rsidR="0036006A" w:rsidRPr="00B1226A" w:rsidRDefault="0036006A" w:rsidP="009B72A5">
      <w:pPr>
        <w:rPr>
          <w:rFonts w:ascii="Arial" w:hAnsi="Arial" w:cs="Arial"/>
          <w:sz w:val="22"/>
        </w:rPr>
      </w:pPr>
    </w:p>
    <w:p w14:paraId="619A5A25" w14:textId="7C58B752" w:rsidR="00053D96" w:rsidRPr="00B1226A" w:rsidRDefault="0036006A" w:rsidP="003A0FD4">
      <w:pPr>
        <w:rPr>
          <w:rFonts w:ascii="Arial" w:hAnsi="Arial" w:cs="Arial"/>
          <w:sz w:val="22"/>
          <w:lang w:val="en"/>
        </w:rPr>
      </w:pPr>
      <w:r w:rsidRPr="00B1226A">
        <w:rPr>
          <w:rFonts w:ascii="Arial" w:hAnsi="Arial" w:cs="Arial"/>
          <w:sz w:val="22"/>
        </w:rPr>
        <w:t xml:space="preserve">The webinar will be held </w:t>
      </w:r>
      <w:r w:rsidRPr="00B1226A">
        <w:rPr>
          <w:rFonts w:ascii="Arial" w:hAnsi="Arial" w:cs="Arial"/>
          <w:b/>
          <w:sz w:val="22"/>
        </w:rPr>
        <w:t xml:space="preserve">in </w:t>
      </w:r>
      <w:r w:rsidR="003A787E" w:rsidRPr="00B1226A">
        <w:rPr>
          <w:rFonts w:ascii="Arial" w:hAnsi="Arial" w:cs="Arial"/>
          <w:b/>
          <w:sz w:val="22"/>
        </w:rPr>
        <w:t xml:space="preserve">Russian and </w:t>
      </w:r>
      <w:r w:rsidRPr="00B1226A">
        <w:rPr>
          <w:rFonts w:ascii="Arial" w:hAnsi="Arial" w:cs="Arial"/>
          <w:b/>
          <w:sz w:val="22"/>
        </w:rPr>
        <w:t>English with simultaneous translation</w:t>
      </w:r>
      <w:r w:rsidRPr="00B1226A">
        <w:rPr>
          <w:rFonts w:ascii="Arial" w:hAnsi="Arial" w:cs="Arial"/>
          <w:sz w:val="22"/>
        </w:rPr>
        <w:t>.</w:t>
      </w:r>
    </w:p>
    <w:p w14:paraId="6F6C65CA" w14:textId="23A2D51F" w:rsidR="00BE77E6" w:rsidRPr="00B1226A" w:rsidRDefault="00BE77E6" w:rsidP="00BA0C0D">
      <w:pPr>
        <w:rPr>
          <w:rFonts w:ascii="Arial" w:hAnsi="Arial" w:cs="Arial"/>
          <w:sz w:val="22"/>
          <w:lang w:val="en"/>
        </w:rPr>
      </w:pPr>
    </w:p>
    <w:p w14:paraId="0DFEB62D" w14:textId="194E9D0D" w:rsidR="00043D5C" w:rsidRPr="00E26299" w:rsidRDefault="005265AC" w:rsidP="00637851">
      <w:pPr>
        <w:shd w:val="clear" w:color="auto" w:fill="D5DCE4" w:themeFill="text2" w:themeFillTint="33"/>
        <w:ind w:left="567" w:hanging="567"/>
        <w:jc w:val="center"/>
        <w:rPr>
          <w:rFonts w:ascii="Arial" w:hAnsi="Arial" w:cs="Arial"/>
          <w:b/>
          <w:color w:val="002060"/>
          <w:sz w:val="22"/>
        </w:rPr>
      </w:pPr>
      <w:r w:rsidRPr="00E26299">
        <w:rPr>
          <w:rFonts w:ascii="Arial" w:hAnsi="Arial" w:cs="Arial"/>
          <w:b/>
          <w:color w:val="002060"/>
          <w:sz w:val="22"/>
        </w:rPr>
        <w:t>A</w:t>
      </w:r>
      <w:r w:rsidR="00415BA1" w:rsidRPr="00E26299">
        <w:rPr>
          <w:rFonts w:ascii="Arial" w:hAnsi="Arial" w:cs="Arial"/>
          <w:b/>
          <w:color w:val="002060"/>
          <w:sz w:val="22"/>
        </w:rPr>
        <w:t>GENDA</w:t>
      </w:r>
    </w:p>
    <w:p w14:paraId="5C26C835" w14:textId="77777777" w:rsidR="00637851" w:rsidRPr="00B1226A" w:rsidRDefault="00637851" w:rsidP="00637851">
      <w:pPr>
        <w:rPr>
          <w:rFonts w:ascii="Arial" w:hAnsi="Arial" w:cs="Arial"/>
          <w:sz w:val="22"/>
          <w:lang w:eastAsia="en-GB"/>
        </w:rPr>
      </w:pPr>
    </w:p>
    <w:p w14:paraId="54972A5C" w14:textId="08F28D63" w:rsidR="00637851" w:rsidRPr="00B1226A" w:rsidRDefault="00637851" w:rsidP="00637851">
      <w:pPr>
        <w:rPr>
          <w:rFonts w:ascii="Arial" w:hAnsi="Arial" w:cs="Arial"/>
          <w:sz w:val="22"/>
          <w:lang w:eastAsia="en-GB"/>
        </w:rPr>
      </w:pPr>
      <w:r w:rsidRPr="00B1226A">
        <w:rPr>
          <w:rFonts w:ascii="Arial" w:hAnsi="Arial" w:cs="Arial"/>
          <w:sz w:val="22"/>
          <w:lang w:eastAsia="en-GB"/>
        </w:rPr>
        <w:t>Moderator:</w:t>
      </w:r>
      <w:r w:rsidRPr="00B1226A">
        <w:rPr>
          <w:rFonts w:ascii="Arial" w:hAnsi="Arial" w:cs="Arial"/>
          <w:b/>
          <w:sz w:val="22"/>
        </w:rPr>
        <w:t xml:space="preserve"> Yulia Shapovalova</w:t>
      </w:r>
      <w:r w:rsidRPr="00B1226A">
        <w:rPr>
          <w:rFonts w:ascii="Arial" w:hAnsi="Arial" w:cs="Arial"/>
          <w:sz w:val="22"/>
        </w:rPr>
        <w:t>, Counsel, Legal Transition Programme, EBRD</w:t>
      </w:r>
    </w:p>
    <w:p w14:paraId="2A030FE9" w14:textId="77777777" w:rsidR="00637851" w:rsidRPr="00B1226A" w:rsidRDefault="00637851" w:rsidP="00637851">
      <w:pPr>
        <w:rPr>
          <w:rFonts w:ascii="Arial" w:hAnsi="Arial" w:cs="Arial"/>
          <w:sz w:val="22"/>
          <w:lang w:eastAsia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80"/>
        <w:gridCol w:w="3969"/>
        <w:gridCol w:w="3260"/>
      </w:tblGrid>
      <w:tr w:rsidR="005265AC" w:rsidRPr="00B1226A" w14:paraId="3927192A" w14:textId="77777777" w:rsidTr="00A07BE1">
        <w:trPr>
          <w:trHeight w:val="539"/>
        </w:trPr>
        <w:tc>
          <w:tcPr>
            <w:tcW w:w="1980" w:type="dxa"/>
            <w:shd w:val="clear" w:color="auto" w:fill="D9E2F3" w:themeFill="accent1" w:themeFillTint="33"/>
          </w:tcPr>
          <w:p w14:paraId="5F803FFC" w14:textId="4D54362A" w:rsidR="005265AC" w:rsidRPr="00B1226A" w:rsidRDefault="005265AC" w:rsidP="005265AC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B1226A">
              <w:rPr>
                <w:rFonts w:ascii="Arial" w:hAnsi="Arial" w:cs="Arial"/>
                <w:b/>
                <w:sz w:val="22"/>
                <w:lang w:val="en-US"/>
              </w:rPr>
              <w:t>Time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2B34E54F" w14:textId="3F2335E5" w:rsidR="005265AC" w:rsidRPr="00B1226A" w:rsidRDefault="005265AC" w:rsidP="005265AC">
            <w:pPr>
              <w:ind w:left="459" w:hanging="459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B1226A">
              <w:rPr>
                <w:rFonts w:ascii="Arial" w:hAnsi="Arial" w:cs="Arial"/>
                <w:b/>
                <w:sz w:val="22"/>
                <w:lang w:val="en-US"/>
              </w:rPr>
              <w:t>Subject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274DE3A3" w14:textId="5973D47C" w:rsidR="005265AC" w:rsidRPr="00B1226A" w:rsidRDefault="005265AC" w:rsidP="005265AC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B1226A">
              <w:rPr>
                <w:rFonts w:ascii="Arial" w:hAnsi="Arial" w:cs="Arial"/>
                <w:b/>
                <w:sz w:val="22"/>
                <w:lang w:val="en-US"/>
              </w:rPr>
              <w:t>Speaker</w:t>
            </w:r>
          </w:p>
        </w:tc>
      </w:tr>
      <w:tr w:rsidR="005265AC" w:rsidRPr="00B1226A" w14:paraId="51284E1B" w14:textId="77777777" w:rsidTr="00A07BE1">
        <w:trPr>
          <w:trHeight w:val="539"/>
        </w:trPr>
        <w:tc>
          <w:tcPr>
            <w:tcW w:w="1980" w:type="dxa"/>
            <w:shd w:val="clear" w:color="auto" w:fill="auto"/>
          </w:tcPr>
          <w:p w14:paraId="47213806" w14:textId="4025D279" w:rsidR="005265AC" w:rsidRPr="00B1226A" w:rsidRDefault="003A0FD4" w:rsidP="005265AC">
            <w:pPr>
              <w:rPr>
                <w:rFonts w:ascii="Arial" w:hAnsi="Arial" w:cs="Arial"/>
                <w:sz w:val="22"/>
                <w:lang w:val="en-US"/>
              </w:rPr>
            </w:pPr>
            <w:r w:rsidRPr="00B1226A">
              <w:rPr>
                <w:rFonts w:ascii="Arial" w:hAnsi="Arial" w:cs="Arial"/>
                <w:sz w:val="22"/>
                <w:lang w:val="en-US"/>
              </w:rPr>
              <w:t>9:00 – 9</w:t>
            </w:r>
            <w:r w:rsidR="005265AC" w:rsidRPr="00B1226A">
              <w:rPr>
                <w:rFonts w:ascii="Arial" w:hAnsi="Arial" w:cs="Arial"/>
                <w:sz w:val="22"/>
                <w:lang w:val="en-US"/>
              </w:rPr>
              <w:t>:10</w:t>
            </w:r>
          </w:p>
        </w:tc>
        <w:tc>
          <w:tcPr>
            <w:tcW w:w="3969" w:type="dxa"/>
            <w:shd w:val="clear" w:color="auto" w:fill="auto"/>
          </w:tcPr>
          <w:p w14:paraId="009FD0EC" w14:textId="45A7DF99" w:rsidR="005265AC" w:rsidRPr="00B1226A" w:rsidRDefault="005265AC" w:rsidP="005265AC">
            <w:pPr>
              <w:rPr>
                <w:rFonts w:ascii="Arial" w:hAnsi="Arial" w:cs="Arial"/>
                <w:b/>
                <w:sz w:val="22"/>
              </w:rPr>
            </w:pPr>
            <w:r w:rsidRPr="00B1226A">
              <w:rPr>
                <w:rFonts w:ascii="Arial" w:hAnsi="Arial" w:cs="Arial"/>
                <w:b/>
                <w:sz w:val="22"/>
              </w:rPr>
              <w:t>Opening remarks</w:t>
            </w:r>
          </w:p>
          <w:p w14:paraId="5439D9B5" w14:textId="6AA2E8A7" w:rsidR="005265AC" w:rsidRPr="00B1226A" w:rsidRDefault="005265AC" w:rsidP="005265AC">
            <w:pPr>
              <w:rPr>
                <w:rFonts w:ascii="Arial" w:hAnsi="Arial" w:cs="Arial"/>
                <w:sz w:val="22"/>
              </w:rPr>
            </w:pPr>
          </w:p>
          <w:p w14:paraId="606F29A0" w14:textId="49790587" w:rsidR="005265AC" w:rsidRPr="00B1226A" w:rsidRDefault="005265AC" w:rsidP="00637851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2E710887" w14:textId="5EC94037" w:rsidR="0054149D" w:rsidRPr="00B1226A" w:rsidRDefault="0054149D" w:rsidP="00EA2181">
            <w:pPr>
              <w:jc w:val="left"/>
              <w:rPr>
                <w:rFonts w:ascii="Arial" w:hAnsi="Arial" w:cs="Arial"/>
                <w:sz w:val="22"/>
              </w:rPr>
            </w:pPr>
            <w:r w:rsidRPr="00B1226A">
              <w:rPr>
                <w:rFonts w:ascii="Arial" w:hAnsi="Arial" w:cs="Arial"/>
                <w:b/>
                <w:sz w:val="22"/>
              </w:rPr>
              <w:t>Michel Nussbaumer</w:t>
            </w:r>
            <w:r w:rsidRPr="00B1226A">
              <w:rPr>
                <w:rFonts w:ascii="Arial" w:hAnsi="Arial" w:cs="Arial"/>
                <w:sz w:val="22"/>
              </w:rPr>
              <w:t>, Director, Legal Transition Programme</w:t>
            </w:r>
            <w:r w:rsidR="00837EFE" w:rsidRPr="00B1226A">
              <w:rPr>
                <w:rFonts w:ascii="Arial" w:hAnsi="Arial" w:cs="Arial"/>
                <w:sz w:val="22"/>
              </w:rPr>
              <w:t>, EBRD</w:t>
            </w:r>
            <w:r w:rsidR="00BA0C0D" w:rsidRPr="00B1226A">
              <w:rPr>
                <w:rFonts w:ascii="Arial" w:hAnsi="Arial" w:cs="Arial"/>
                <w:sz w:val="22"/>
              </w:rPr>
              <w:t xml:space="preserve"> </w:t>
            </w:r>
          </w:p>
          <w:p w14:paraId="239CCB19" w14:textId="7835BA7C" w:rsidR="00637851" w:rsidRPr="00B1226A" w:rsidRDefault="00637851" w:rsidP="00837EFE">
            <w:pPr>
              <w:rPr>
                <w:rFonts w:ascii="Arial" w:hAnsi="Arial" w:cs="Arial"/>
                <w:sz w:val="22"/>
              </w:rPr>
            </w:pPr>
          </w:p>
        </w:tc>
      </w:tr>
      <w:tr w:rsidR="00A94EAD" w:rsidRPr="00B1226A" w14:paraId="6E2F11B2" w14:textId="77777777" w:rsidTr="00A07BE1">
        <w:trPr>
          <w:trHeight w:val="539"/>
        </w:trPr>
        <w:tc>
          <w:tcPr>
            <w:tcW w:w="1980" w:type="dxa"/>
            <w:shd w:val="clear" w:color="auto" w:fill="auto"/>
          </w:tcPr>
          <w:p w14:paraId="05120D1B" w14:textId="349D6F49" w:rsidR="00A94EAD" w:rsidRPr="00B1226A" w:rsidRDefault="00A94EAD" w:rsidP="005265AC">
            <w:pPr>
              <w:rPr>
                <w:rFonts w:ascii="Arial" w:hAnsi="Arial" w:cs="Arial"/>
                <w:sz w:val="22"/>
                <w:lang w:val="en-US"/>
              </w:rPr>
            </w:pPr>
            <w:r w:rsidRPr="00B1226A">
              <w:rPr>
                <w:rFonts w:ascii="Arial" w:hAnsi="Arial" w:cs="Arial"/>
                <w:sz w:val="22"/>
                <w:lang w:val="en-US"/>
              </w:rPr>
              <w:t>9.10 – 9.20</w:t>
            </w:r>
          </w:p>
        </w:tc>
        <w:tc>
          <w:tcPr>
            <w:tcW w:w="3969" w:type="dxa"/>
            <w:shd w:val="clear" w:color="auto" w:fill="auto"/>
          </w:tcPr>
          <w:p w14:paraId="33131BC7" w14:textId="2CAE2D01" w:rsidR="00A94EAD" w:rsidRPr="00B1226A" w:rsidRDefault="00A94EAD" w:rsidP="005265AC">
            <w:pPr>
              <w:rPr>
                <w:rFonts w:ascii="Arial" w:hAnsi="Arial" w:cs="Arial"/>
                <w:b/>
                <w:sz w:val="22"/>
              </w:rPr>
            </w:pPr>
            <w:r w:rsidRPr="00B1226A">
              <w:rPr>
                <w:rFonts w:ascii="Arial" w:hAnsi="Arial" w:cs="Arial"/>
                <w:b/>
                <w:sz w:val="22"/>
              </w:rPr>
              <w:t>Most Frequent Questions about Frameworks Agreements</w:t>
            </w:r>
          </w:p>
          <w:p w14:paraId="208D8446" w14:textId="71E32BC5" w:rsidR="00A94EAD" w:rsidRPr="00B1226A" w:rsidRDefault="00A94EAD" w:rsidP="005265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697CC31" w14:textId="77777777" w:rsidR="00A94EAD" w:rsidRPr="00B1226A" w:rsidRDefault="00A94EAD" w:rsidP="00EA2181">
            <w:pPr>
              <w:jc w:val="left"/>
              <w:rPr>
                <w:rFonts w:ascii="Arial" w:hAnsi="Arial" w:cs="Arial"/>
                <w:sz w:val="22"/>
              </w:rPr>
            </w:pPr>
            <w:r w:rsidRPr="00B1226A">
              <w:rPr>
                <w:rFonts w:ascii="Arial" w:hAnsi="Arial" w:cs="Arial"/>
                <w:b/>
                <w:sz w:val="22"/>
              </w:rPr>
              <w:t xml:space="preserve">Yulia Shapovalova, </w:t>
            </w:r>
            <w:r w:rsidRPr="00B1226A">
              <w:rPr>
                <w:rFonts w:ascii="Arial" w:hAnsi="Arial" w:cs="Arial"/>
                <w:sz w:val="22"/>
              </w:rPr>
              <w:t>Counsel, Legal Transition Programme, EBRD</w:t>
            </w:r>
          </w:p>
          <w:p w14:paraId="7018457F" w14:textId="77777777" w:rsidR="00A94EAD" w:rsidRPr="00B1226A" w:rsidRDefault="00A94EAD" w:rsidP="005265A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265AC" w:rsidRPr="00B1226A" w14:paraId="6DDB7175" w14:textId="77777777" w:rsidTr="00A07BE1">
        <w:trPr>
          <w:trHeight w:val="539"/>
        </w:trPr>
        <w:tc>
          <w:tcPr>
            <w:tcW w:w="1980" w:type="dxa"/>
            <w:shd w:val="clear" w:color="auto" w:fill="auto"/>
          </w:tcPr>
          <w:p w14:paraId="2BFD390D" w14:textId="5AB683F9" w:rsidR="005265AC" w:rsidRPr="00B1226A" w:rsidRDefault="003A0FD4" w:rsidP="0054149D">
            <w:pPr>
              <w:rPr>
                <w:rFonts w:ascii="Arial" w:hAnsi="Arial" w:cs="Arial"/>
                <w:sz w:val="22"/>
              </w:rPr>
            </w:pPr>
            <w:r w:rsidRPr="00B1226A">
              <w:rPr>
                <w:rFonts w:ascii="Arial" w:hAnsi="Arial" w:cs="Arial"/>
                <w:sz w:val="22"/>
                <w:lang w:val="en-US"/>
              </w:rPr>
              <w:t>9</w:t>
            </w:r>
            <w:r w:rsidR="005265AC" w:rsidRPr="00B1226A">
              <w:rPr>
                <w:rFonts w:ascii="Arial" w:hAnsi="Arial" w:cs="Arial"/>
                <w:sz w:val="22"/>
                <w:lang w:val="ru-RU"/>
              </w:rPr>
              <w:t>:</w:t>
            </w:r>
            <w:r w:rsidR="00A94EAD" w:rsidRPr="00B1226A">
              <w:rPr>
                <w:rFonts w:ascii="Arial" w:hAnsi="Arial" w:cs="Arial"/>
                <w:sz w:val="22"/>
                <w:lang w:val="en-US"/>
              </w:rPr>
              <w:t>2</w:t>
            </w:r>
            <w:r w:rsidR="005265AC" w:rsidRPr="00B1226A">
              <w:rPr>
                <w:rFonts w:ascii="Arial" w:hAnsi="Arial" w:cs="Arial"/>
                <w:sz w:val="22"/>
                <w:lang w:val="en-US"/>
              </w:rPr>
              <w:t xml:space="preserve">0 – </w:t>
            </w:r>
            <w:r w:rsidRPr="00B1226A">
              <w:rPr>
                <w:rFonts w:ascii="Arial" w:hAnsi="Arial" w:cs="Arial"/>
                <w:sz w:val="22"/>
                <w:lang w:val="ru-RU"/>
              </w:rPr>
              <w:t>9</w:t>
            </w:r>
            <w:r w:rsidR="005265AC" w:rsidRPr="00B1226A">
              <w:rPr>
                <w:rFonts w:ascii="Arial" w:hAnsi="Arial" w:cs="Arial"/>
                <w:sz w:val="22"/>
                <w:lang w:val="ru-RU"/>
              </w:rPr>
              <w:t>:</w:t>
            </w:r>
            <w:r w:rsidR="00801BCF" w:rsidRPr="00B1226A">
              <w:rPr>
                <w:rFonts w:ascii="Arial" w:hAnsi="Arial" w:cs="Arial"/>
                <w:sz w:val="22"/>
              </w:rPr>
              <w:t>5</w:t>
            </w:r>
            <w:r w:rsidR="00BA0C0D" w:rsidRPr="00B1226A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50E9858A" w14:textId="0CE55223" w:rsidR="00BA0C0D" w:rsidRPr="00B1226A" w:rsidRDefault="00BA0C0D" w:rsidP="00684834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1226A">
              <w:rPr>
                <w:rFonts w:ascii="Arial" w:hAnsi="Arial" w:cs="Arial"/>
                <w:b/>
                <w:sz w:val="22"/>
              </w:rPr>
              <w:t>Panel discussion</w:t>
            </w:r>
          </w:p>
          <w:p w14:paraId="548CCAE0" w14:textId="77777777" w:rsidR="00637851" w:rsidRPr="00B1226A" w:rsidRDefault="00637851" w:rsidP="00684834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  <w:p w14:paraId="2C826491" w14:textId="5A1E211F" w:rsidR="005265AC" w:rsidRPr="00B46FFD" w:rsidRDefault="00684834" w:rsidP="00684834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B46FFD">
              <w:rPr>
                <w:rFonts w:ascii="Arial" w:hAnsi="Arial" w:cs="Arial"/>
                <w:b/>
                <w:bCs/>
                <w:sz w:val="22"/>
              </w:rPr>
              <w:t xml:space="preserve">Key decisions required for designing and using framework agreements </w:t>
            </w:r>
          </w:p>
        </w:tc>
        <w:tc>
          <w:tcPr>
            <w:tcW w:w="3260" w:type="dxa"/>
            <w:shd w:val="clear" w:color="auto" w:fill="auto"/>
          </w:tcPr>
          <w:p w14:paraId="36AEEEA5" w14:textId="755E285C" w:rsidR="005265AC" w:rsidRPr="00B1226A" w:rsidRDefault="0054149D" w:rsidP="00EA2181">
            <w:pPr>
              <w:jc w:val="left"/>
              <w:rPr>
                <w:rFonts w:ascii="Arial" w:hAnsi="Arial" w:cs="Arial"/>
                <w:sz w:val="22"/>
              </w:rPr>
            </w:pPr>
            <w:r w:rsidRPr="00B1226A">
              <w:rPr>
                <w:rFonts w:ascii="Arial" w:hAnsi="Arial" w:cs="Arial"/>
                <w:b/>
                <w:sz w:val="22"/>
              </w:rPr>
              <w:t>Caroline Nicholas</w:t>
            </w:r>
            <w:r w:rsidRPr="00B1226A">
              <w:rPr>
                <w:rFonts w:ascii="Arial" w:hAnsi="Arial" w:cs="Arial"/>
                <w:sz w:val="22"/>
              </w:rPr>
              <w:t xml:space="preserve">, </w:t>
            </w:r>
            <w:r w:rsidR="00B81055" w:rsidRPr="00B1226A">
              <w:rPr>
                <w:rFonts w:ascii="Arial" w:hAnsi="Arial" w:cs="Arial"/>
                <w:sz w:val="22"/>
              </w:rPr>
              <w:t>Head of Technical Assistance</w:t>
            </w:r>
            <w:r w:rsidRPr="00B1226A">
              <w:rPr>
                <w:rFonts w:ascii="Arial" w:hAnsi="Arial" w:cs="Arial"/>
                <w:sz w:val="22"/>
              </w:rPr>
              <w:t>, UNCITRAL</w:t>
            </w:r>
            <w:r w:rsidR="00576073" w:rsidRPr="00B1226A">
              <w:rPr>
                <w:rFonts w:ascii="Arial" w:hAnsi="Arial" w:cs="Arial"/>
                <w:sz w:val="22"/>
              </w:rPr>
              <w:t>, Co-author of the book</w:t>
            </w:r>
          </w:p>
          <w:p w14:paraId="211CAAFA" w14:textId="77777777" w:rsidR="00A07BE1" w:rsidRPr="00B1226A" w:rsidRDefault="00A07BE1" w:rsidP="005265AC">
            <w:pPr>
              <w:rPr>
                <w:rFonts w:ascii="Arial" w:hAnsi="Arial" w:cs="Arial"/>
                <w:sz w:val="22"/>
              </w:rPr>
            </w:pPr>
          </w:p>
          <w:p w14:paraId="7B49B173" w14:textId="77777777" w:rsidR="00EA2181" w:rsidRPr="00B1226A" w:rsidRDefault="00BA0C0D" w:rsidP="00EA2181">
            <w:pPr>
              <w:jc w:val="left"/>
              <w:rPr>
                <w:rFonts w:ascii="Arial" w:hAnsi="Arial" w:cs="Arial"/>
                <w:sz w:val="22"/>
              </w:rPr>
            </w:pPr>
            <w:r w:rsidRPr="00B1226A">
              <w:rPr>
                <w:rFonts w:ascii="Arial" w:hAnsi="Arial" w:cs="Arial"/>
                <w:b/>
                <w:sz w:val="22"/>
              </w:rPr>
              <w:t>Gian Luigi Albano</w:t>
            </w:r>
            <w:r w:rsidRPr="00B1226A">
              <w:rPr>
                <w:rFonts w:ascii="Arial" w:hAnsi="Arial" w:cs="Arial"/>
                <w:sz w:val="22"/>
              </w:rPr>
              <w:t xml:space="preserve">, Head of </w:t>
            </w:r>
            <w:r w:rsidR="00B81055" w:rsidRPr="00B1226A">
              <w:rPr>
                <w:rFonts w:ascii="Arial" w:hAnsi="Arial" w:cs="Arial"/>
                <w:sz w:val="22"/>
              </w:rPr>
              <w:t>Division</w:t>
            </w:r>
            <w:r w:rsidRPr="00B1226A">
              <w:rPr>
                <w:rFonts w:ascii="Arial" w:hAnsi="Arial" w:cs="Arial"/>
                <w:sz w:val="22"/>
              </w:rPr>
              <w:t xml:space="preserve"> at Consip </w:t>
            </w:r>
            <w:r w:rsidR="00B81055" w:rsidRPr="00B1226A">
              <w:rPr>
                <w:rFonts w:ascii="Arial" w:hAnsi="Arial" w:cs="Arial"/>
                <w:sz w:val="22"/>
              </w:rPr>
              <w:t>Spa</w:t>
            </w:r>
            <w:r w:rsidRPr="00B1226A">
              <w:rPr>
                <w:rFonts w:ascii="Arial" w:hAnsi="Arial" w:cs="Arial"/>
                <w:sz w:val="22"/>
              </w:rPr>
              <w:t xml:space="preserve">, </w:t>
            </w:r>
          </w:p>
          <w:p w14:paraId="2158D509" w14:textId="055DD1E3" w:rsidR="00637851" w:rsidRPr="00B1226A" w:rsidRDefault="00BA0C0D" w:rsidP="003A0FD4">
            <w:pPr>
              <w:rPr>
                <w:rFonts w:ascii="Arial" w:hAnsi="Arial" w:cs="Arial"/>
                <w:sz w:val="22"/>
              </w:rPr>
            </w:pPr>
            <w:r w:rsidRPr="00B1226A">
              <w:rPr>
                <w:rFonts w:ascii="Arial" w:hAnsi="Arial" w:cs="Arial"/>
                <w:sz w:val="22"/>
              </w:rPr>
              <w:t xml:space="preserve">Co-author of the book </w:t>
            </w:r>
          </w:p>
        </w:tc>
      </w:tr>
      <w:tr w:rsidR="0054149D" w:rsidRPr="00B1226A" w14:paraId="68DBFB99" w14:textId="77777777" w:rsidTr="00A07BE1">
        <w:trPr>
          <w:trHeight w:val="539"/>
        </w:trPr>
        <w:tc>
          <w:tcPr>
            <w:tcW w:w="1980" w:type="dxa"/>
            <w:shd w:val="clear" w:color="auto" w:fill="auto"/>
          </w:tcPr>
          <w:p w14:paraId="1438AA61" w14:textId="2CB64407" w:rsidR="0054149D" w:rsidRPr="00B1226A" w:rsidRDefault="003A0FD4" w:rsidP="005265AC">
            <w:pPr>
              <w:rPr>
                <w:rFonts w:ascii="Arial" w:hAnsi="Arial" w:cs="Arial"/>
                <w:sz w:val="22"/>
                <w:lang w:val="en-US"/>
              </w:rPr>
            </w:pPr>
            <w:r w:rsidRPr="00B1226A">
              <w:rPr>
                <w:rFonts w:ascii="Arial" w:hAnsi="Arial" w:cs="Arial"/>
                <w:sz w:val="22"/>
                <w:lang w:val="en-US"/>
              </w:rPr>
              <w:t>9</w:t>
            </w:r>
            <w:r w:rsidR="0054149D" w:rsidRPr="00B1226A">
              <w:rPr>
                <w:rFonts w:ascii="Arial" w:hAnsi="Arial" w:cs="Arial"/>
                <w:sz w:val="22"/>
                <w:lang w:val="en-US"/>
              </w:rPr>
              <w:t>.</w:t>
            </w:r>
            <w:r w:rsidR="00801BCF" w:rsidRPr="00B1226A">
              <w:rPr>
                <w:rFonts w:ascii="Arial" w:hAnsi="Arial" w:cs="Arial"/>
                <w:sz w:val="22"/>
                <w:lang w:val="en-US"/>
              </w:rPr>
              <w:t>50</w:t>
            </w:r>
            <w:r w:rsidR="0054149D" w:rsidRPr="00B1226A">
              <w:rPr>
                <w:rFonts w:ascii="Arial" w:hAnsi="Arial" w:cs="Arial"/>
                <w:sz w:val="22"/>
                <w:lang w:val="en-US"/>
              </w:rPr>
              <w:t xml:space="preserve"> – </w:t>
            </w:r>
            <w:r w:rsidRPr="00B1226A">
              <w:rPr>
                <w:rFonts w:ascii="Arial" w:hAnsi="Arial" w:cs="Arial"/>
                <w:sz w:val="22"/>
                <w:lang w:val="en-US"/>
              </w:rPr>
              <w:t>10</w:t>
            </w:r>
            <w:r w:rsidR="0054149D" w:rsidRPr="00B1226A">
              <w:rPr>
                <w:rFonts w:ascii="Arial" w:hAnsi="Arial" w:cs="Arial"/>
                <w:sz w:val="22"/>
                <w:lang w:val="en-US"/>
              </w:rPr>
              <w:t>:</w:t>
            </w:r>
            <w:r w:rsidR="00801BCF" w:rsidRPr="00B1226A">
              <w:rPr>
                <w:rFonts w:ascii="Arial" w:hAnsi="Arial" w:cs="Arial"/>
                <w:sz w:val="22"/>
                <w:lang w:val="en-US"/>
              </w:rPr>
              <w:t>2</w:t>
            </w:r>
            <w:r w:rsidR="0054149D" w:rsidRPr="00B1226A">
              <w:rPr>
                <w:rFonts w:ascii="Arial" w:hAnsi="Arial" w:cs="Arial"/>
                <w:sz w:val="22"/>
                <w:lang w:val="en-US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5CED133E" w14:textId="0DCA8D74" w:rsidR="0054149D" w:rsidRPr="00B1226A" w:rsidRDefault="00BA0C0D" w:rsidP="005265AC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1226A">
              <w:rPr>
                <w:rFonts w:ascii="Arial" w:hAnsi="Arial" w:cs="Arial"/>
                <w:b/>
                <w:sz w:val="22"/>
              </w:rPr>
              <w:t>Q&amp;A</w:t>
            </w:r>
          </w:p>
        </w:tc>
        <w:tc>
          <w:tcPr>
            <w:tcW w:w="3260" w:type="dxa"/>
            <w:shd w:val="clear" w:color="auto" w:fill="auto"/>
          </w:tcPr>
          <w:p w14:paraId="0E0820B8" w14:textId="676CB97D" w:rsidR="0054149D" w:rsidRPr="00B1226A" w:rsidRDefault="00BA0C0D" w:rsidP="005265AC">
            <w:pPr>
              <w:rPr>
                <w:rFonts w:ascii="Arial" w:hAnsi="Arial" w:cs="Arial"/>
                <w:sz w:val="22"/>
              </w:rPr>
            </w:pPr>
            <w:r w:rsidRPr="00B1226A">
              <w:rPr>
                <w:rFonts w:ascii="Arial" w:hAnsi="Arial" w:cs="Arial"/>
                <w:sz w:val="22"/>
              </w:rPr>
              <w:t>All Participants</w:t>
            </w:r>
          </w:p>
        </w:tc>
      </w:tr>
      <w:tr w:rsidR="005265AC" w:rsidRPr="00B1226A" w14:paraId="719BECA9" w14:textId="77777777" w:rsidTr="00A07BE1">
        <w:trPr>
          <w:trHeight w:val="539"/>
        </w:trPr>
        <w:tc>
          <w:tcPr>
            <w:tcW w:w="1980" w:type="dxa"/>
            <w:shd w:val="clear" w:color="auto" w:fill="auto"/>
          </w:tcPr>
          <w:p w14:paraId="11C705D2" w14:textId="7790886B" w:rsidR="005265AC" w:rsidRPr="00B1226A" w:rsidRDefault="003A0FD4" w:rsidP="005265AC">
            <w:pPr>
              <w:rPr>
                <w:rFonts w:ascii="Arial" w:hAnsi="Arial" w:cs="Arial"/>
                <w:sz w:val="22"/>
              </w:rPr>
            </w:pPr>
            <w:r w:rsidRPr="00B1226A">
              <w:rPr>
                <w:rFonts w:ascii="Arial" w:hAnsi="Arial" w:cs="Arial"/>
                <w:sz w:val="22"/>
              </w:rPr>
              <w:t>10</w:t>
            </w:r>
            <w:r w:rsidR="00837EFE" w:rsidRPr="00B1226A">
              <w:rPr>
                <w:rFonts w:ascii="Arial" w:hAnsi="Arial" w:cs="Arial"/>
                <w:sz w:val="22"/>
              </w:rPr>
              <w:t>:2</w:t>
            </w:r>
            <w:r w:rsidRPr="00B1226A">
              <w:rPr>
                <w:rFonts w:ascii="Arial" w:hAnsi="Arial" w:cs="Arial"/>
                <w:sz w:val="22"/>
              </w:rPr>
              <w:t>0-10</w:t>
            </w:r>
            <w:r w:rsidR="005265AC" w:rsidRPr="00B1226A">
              <w:rPr>
                <w:rFonts w:ascii="Arial" w:hAnsi="Arial" w:cs="Arial"/>
                <w:sz w:val="22"/>
              </w:rPr>
              <w:t>:30</w:t>
            </w:r>
          </w:p>
        </w:tc>
        <w:tc>
          <w:tcPr>
            <w:tcW w:w="3969" w:type="dxa"/>
            <w:shd w:val="clear" w:color="auto" w:fill="auto"/>
          </w:tcPr>
          <w:p w14:paraId="1B370323" w14:textId="5123C355" w:rsidR="005265AC" w:rsidRPr="00B1226A" w:rsidRDefault="0054149D" w:rsidP="005265AC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1226A">
              <w:rPr>
                <w:rFonts w:ascii="Arial" w:hAnsi="Arial" w:cs="Arial"/>
                <w:b/>
                <w:sz w:val="22"/>
              </w:rPr>
              <w:t>Closing remarks</w:t>
            </w:r>
          </w:p>
        </w:tc>
        <w:tc>
          <w:tcPr>
            <w:tcW w:w="3260" w:type="dxa"/>
            <w:shd w:val="clear" w:color="auto" w:fill="auto"/>
          </w:tcPr>
          <w:p w14:paraId="0AFF3668" w14:textId="2CE7EE0B" w:rsidR="005265AC" w:rsidRPr="00B1226A" w:rsidRDefault="00837EFE" w:rsidP="00BA0C0D">
            <w:pPr>
              <w:rPr>
                <w:rFonts w:ascii="Arial" w:hAnsi="Arial" w:cs="Arial"/>
                <w:sz w:val="22"/>
              </w:rPr>
            </w:pPr>
            <w:r w:rsidRPr="00B1226A">
              <w:rPr>
                <w:rFonts w:ascii="Arial" w:hAnsi="Arial" w:cs="Arial"/>
                <w:b/>
                <w:sz w:val="22"/>
              </w:rPr>
              <w:t>Yulia Shapovalova</w:t>
            </w:r>
            <w:r w:rsidRPr="00B1226A">
              <w:rPr>
                <w:rFonts w:ascii="Arial" w:hAnsi="Arial" w:cs="Arial"/>
                <w:sz w:val="22"/>
              </w:rPr>
              <w:t>, EBRD</w:t>
            </w:r>
          </w:p>
          <w:p w14:paraId="288011E2" w14:textId="42888911" w:rsidR="00637851" w:rsidRPr="00B1226A" w:rsidRDefault="00637851" w:rsidP="00BA0C0D">
            <w:pPr>
              <w:rPr>
                <w:rFonts w:ascii="Arial" w:hAnsi="Arial" w:cs="Arial"/>
                <w:sz w:val="22"/>
              </w:rPr>
            </w:pPr>
          </w:p>
        </w:tc>
      </w:tr>
    </w:tbl>
    <w:p w14:paraId="004CC019" w14:textId="417ECEEB" w:rsidR="0054149D" w:rsidRPr="00B1226A" w:rsidRDefault="0054149D">
      <w:pPr>
        <w:rPr>
          <w:rFonts w:ascii="Arial" w:hAnsi="Arial" w:cs="Arial"/>
          <w:sz w:val="22"/>
        </w:rPr>
      </w:pPr>
    </w:p>
    <w:p w14:paraId="106667CB" w14:textId="77777777" w:rsidR="003A5C2D" w:rsidRPr="00B1226A" w:rsidRDefault="003A5C2D" w:rsidP="0054149D">
      <w:pPr>
        <w:rPr>
          <w:rFonts w:ascii="Arial" w:hAnsi="Arial" w:cs="Arial"/>
          <w:b/>
          <w:bCs/>
          <w:sz w:val="22"/>
        </w:rPr>
      </w:pPr>
    </w:p>
    <w:p w14:paraId="3597FEA9" w14:textId="3C6A90B1" w:rsidR="003A5C2D" w:rsidRPr="00B1226A" w:rsidRDefault="003A5C2D" w:rsidP="0054149D">
      <w:pPr>
        <w:rPr>
          <w:rFonts w:ascii="Arial" w:hAnsi="Arial" w:cs="Arial"/>
          <w:b/>
          <w:bCs/>
          <w:sz w:val="22"/>
        </w:rPr>
      </w:pPr>
    </w:p>
    <w:p w14:paraId="40F7A32E" w14:textId="4347D3E0" w:rsidR="0054149D" w:rsidRPr="00B1226A" w:rsidRDefault="0054149D" w:rsidP="0054149D">
      <w:pPr>
        <w:rPr>
          <w:rFonts w:ascii="Arial" w:hAnsi="Arial" w:cs="Arial"/>
          <w:b/>
          <w:bCs/>
          <w:sz w:val="22"/>
        </w:rPr>
      </w:pPr>
      <w:r w:rsidRPr="00B1226A">
        <w:rPr>
          <w:rFonts w:ascii="Arial" w:hAnsi="Arial" w:cs="Arial"/>
          <w:b/>
          <w:bCs/>
          <w:sz w:val="22"/>
        </w:rPr>
        <w:t>Speakers:</w:t>
      </w:r>
    </w:p>
    <w:p w14:paraId="51C643E1" w14:textId="1AFA9660" w:rsidR="0054149D" w:rsidRPr="00B1226A" w:rsidRDefault="0054149D" w:rsidP="0054149D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 w:rsidRPr="00B1226A">
        <w:rPr>
          <w:rFonts w:ascii="Arial" w:hAnsi="Arial" w:cs="Arial"/>
          <w:b/>
          <w:sz w:val="22"/>
        </w:rPr>
        <w:t>Michel Nussbaumer</w:t>
      </w:r>
      <w:r w:rsidRPr="00B1226A">
        <w:rPr>
          <w:rFonts w:ascii="Arial" w:hAnsi="Arial" w:cs="Arial"/>
          <w:sz w:val="22"/>
        </w:rPr>
        <w:t>, Director, Legal Transition Programme</w:t>
      </w:r>
      <w:r w:rsidR="00A07BE1" w:rsidRPr="00B1226A">
        <w:rPr>
          <w:rFonts w:ascii="Arial" w:hAnsi="Arial" w:cs="Arial"/>
          <w:sz w:val="22"/>
        </w:rPr>
        <w:t>, EBRD</w:t>
      </w:r>
    </w:p>
    <w:p w14:paraId="54029FFA" w14:textId="7C86931A" w:rsidR="0054149D" w:rsidRPr="00B1226A" w:rsidRDefault="0054149D" w:rsidP="0054149D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B1226A">
        <w:rPr>
          <w:rFonts w:ascii="Arial" w:hAnsi="Arial" w:cs="Arial"/>
          <w:b/>
          <w:bCs/>
          <w:sz w:val="22"/>
        </w:rPr>
        <w:lastRenderedPageBreak/>
        <w:t xml:space="preserve">Yulia Shapovalova, </w:t>
      </w:r>
      <w:r w:rsidRPr="00B1226A">
        <w:rPr>
          <w:rFonts w:ascii="Arial" w:hAnsi="Arial" w:cs="Arial"/>
          <w:bCs/>
          <w:sz w:val="22"/>
        </w:rPr>
        <w:t>Counsel, Legal Transition Programme, EBRD</w:t>
      </w:r>
    </w:p>
    <w:p w14:paraId="03C024BF" w14:textId="6CBC2FE1" w:rsidR="0054149D" w:rsidRPr="00B1226A" w:rsidRDefault="0054149D" w:rsidP="0054149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B1226A">
        <w:rPr>
          <w:rFonts w:ascii="Arial" w:hAnsi="Arial" w:cs="Arial"/>
          <w:b/>
          <w:bCs/>
          <w:sz w:val="22"/>
        </w:rPr>
        <w:t xml:space="preserve">Caroline Nicholas, </w:t>
      </w:r>
      <w:r w:rsidR="00140A57" w:rsidRPr="00B1226A">
        <w:rPr>
          <w:rFonts w:ascii="Arial" w:hAnsi="Arial" w:cs="Arial"/>
          <w:sz w:val="22"/>
        </w:rPr>
        <w:t>Head of Technical Assistance, UNCITRAL</w:t>
      </w:r>
      <w:r w:rsidRPr="00B1226A">
        <w:rPr>
          <w:rFonts w:ascii="Arial" w:hAnsi="Arial" w:cs="Arial"/>
          <w:sz w:val="22"/>
        </w:rPr>
        <w:t>.</w:t>
      </w:r>
    </w:p>
    <w:p w14:paraId="44F510A3" w14:textId="5B2E6805" w:rsidR="0054149D" w:rsidRPr="00B1226A" w:rsidRDefault="0054149D" w:rsidP="0054149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B1226A">
        <w:rPr>
          <w:rFonts w:ascii="Arial" w:hAnsi="Arial" w:cs="Arial"/>
          <w:b/>
          <w:bCs/>
          <w:sz w:val="22"/>
        </w:rPr>
        <w:t>Gian Luigi Albano,</w:t>
      </w:r>
      <w:r w:rsidRPr="00B1226A">
        <w:rPr>
          <w:rFonts w:ascii="Arial" w:hAnsi="Arial" w:cs="Arial"/>
          <w:sz w:val="22"/>
        </w:rPr>
        <w:t xml:space="preserve"> </w:t>
      </w:r>
      <w:r w:rsidR="00140A57" w:rsidRPr="00B1226A">
        <w:rPr>
          <w:rFonts w:ascii="Arial" w:hAnsi="Arial" w:cs="Arial"/>
          <w:sz w:val="22"/>
        </w:rPr>
        <w:t>Head of Division at Consip Spa</w:t>
      </w:r>
      <w:r w:rsidRPr="00B1226A">
        <w:rPr>
          <w:rFonts w:ascii="Arial" w:hAnsi="Arial" w:cs="Arial"/>
          <w:sz w:val="22"/>
        </w:rPr>
        <w:t xml:space="preserve"> and Adjunct Professor of Economics at LUISS ‘G. Carli’, Rome, Italy.</w:t>
      </w:r>
    </w:p>
    <w:p w14:paraId="7D1E0460" w14:textId="77777777" w:rsidR="00E43615" w:rsidRPr="00B1226A" w:rsidRDefault="00E43615" w:rsidP="0054149D">
      <w:pPr>
        <w:rPr>
          <w:rFonts w:ascii="Arial" w:hAnsi="Arial" w:cs="Arial"/>
          <w:b/>
          <w:bCs/>
          <w:sz w:val="22"/>
        </w:rPr>
      </w:pPr>
    </w:p>
    <w:p w14:paraId="42472C98" w14:textId="77777777" w:rsidR="0054149D" w:rsidRPr="00B1226A" w:rsidRDefault="0054149D">
      <w:pPr>
        <w:rPr>
          <w:rFonts w:ascii="Arial" w:hAnsi="Arial" w:cs="Arial"/>
          <w:sz w:val="22"/>
        </w:rPr>
      </w:pPr>
    </w:p>
    <w:sectPr w:rsidR="0054149D" w:rsidRPr="00B1226A" w:rsidSect="00423ED6">
      <w:headerReference w:type="default" r:id="rId13"/>
      <w:footerReference w:type="default" r:id="rId14"/>
      <w:footnotePr>
        <w:numFmt w:val="chicago"/>
      </w:footnotePr>
      <w:pgSz w:w="11906" w:h="16838" w:code="9"/>
      <w:pgMar w:top="1440" w:right="1440" w:bottom="851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6E29F" w14:textId="77777777" w:rsidR="00FD39E0" w:rsidRDefault="00FD39E0">
      <w:r>
        <w:separator/>
      </w:r>
    </w:p>
  </w:endnote>
  <w:endnote w:type="continuationSeparator" w:id="0">
    <w:p w14:paraId="693E7935" w14:textId="77777777" w:rsidR="00FD39E0" w:rsidRDefault="00FD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045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29578" w14:textId="5B39C8B5" w:rsidR="00C33CB3" w:rsidRDefault="00C33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8AB01" w14:textId="77777777" w:rsidR="00C33CB3" w:rsidRDefault="00C3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95B37" w14:textId="77777777" w:rsidR="00FD39E0" w:rsidRDefault="00FD39E0">
      <w:r>
        <w:separator/>
      </w:r>
    </w:p>
  </w:footnote>
  <w:footnote w:type="continuationSeparator" w:id="0">
    <w:p w14:paraId="36B64676" w14:textId="77777777" w:rsidR="00FD39E0" w:rsidRDefault="00FD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05B1" w14:textId="74C214A8" w:rsidR="00CA72A8" w:rsidRDefault="00FD39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E51"/>
    <w:multiLevelType w:val="hybridMultilevel"/>
    <w:tmpl w:val="B206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758"/>
    <w:multiLevelType w:val="multilevel"/>
    <w:tmpl w:val="F7A0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61BC7"/>
    <w:multiLevelType w:val="hybridMultilevel"/>
    <w:tmpl w:val="AF08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711E"/>
    <w:multiLevelType w:val="hybridMultilevel"/>
    <w:tmpl w:val="DF9E302E"/>
    <w:lvl w:ilvl="0" w:tplc="087E49C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35DFC"/>
    <w:multiLevelType w:val="hybridMultilevel"/>
    <w:tmpl w:val="9446D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5FC"/>
    <w:multiLevelType w:val="multilevel"/>
    <w:tmpl w:val="4AD0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756962"/>
    <w:multiLevelType w:val="hybridMultilevel"/>
    <w:tmpl w:val="544A3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40854"/>
    <w:multiLevelType w:val="hybridMultilevel"/>
    <w:tmpl w:val="8136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NjI0MTO2MDewMDJV0lEKTi0uzszPAykwrAUA9XMRBCwAAAA="/>
  </w:docVars>
  <w:rsids>
    <w:rsidRoot w:val="00043D5C"/>
    <w:rsid w:val="00037440"/>
    <w:rsid w:val="00043D5C"/>
    <w:rsid w:val="0005162E"/>
    <w:rsid w:val="00053D96"/>
    <w:rsid w:val="00057BE8"/>
    <w:rsid w:val="00090C9A"/>
    <w:rsid w:val="000B41C8"/>
    <w:rsid w:val="000E1E02"/>
    <w:rsid w:val="000E344D"/>
    <w:rsid w:val="001367CC"/>
    <w:rsid w:val="00140A57"/>
    <w:rsid w:val="00193E75"/>
    <w:rsid w:val="001C5D21"/>
    <w:rsid w:val="001D055A"/>
    <w:rsid w:val="001E3440"/>
    <w:rsid w:val="001F2D68"/>
    <w:rsid w:val="00210244"/>
    <w:rsid w:val="00237832"/>
    <w:rsid w:val="00261F62"/>
    <w:rsid w:val="00294445"/>
    <w:rsid w:val="002970A3"/>
    <w:rsid w:val="002F1588"/>
    <w:rsid w:val="00333C47"/>
    <w:rsid w:val="00334B88"/>
    <w:rsid w:val="003366E6"/>
    <w:rsid w:val="003458EC"/>
    <w:rsid w:val="00354719"/>
    <w:rsid w:val="0036006A"/>
    <w:rsid w:val="003831BD"/>
    <w:rsid w:val="003A0FD4"/>
    <w:rsid w:val="003A5C2D"/>
    <w:rsid w:val="003A6401"/>
    <w:rsid w:val="003A787E"/>
    <w:rsid w:val="003B0B83"/>
    <w:rsid w:val="003B5088"/>
    <w:rsid w:val="003C3DB9"/>
    <w:rsid w:val="003F2624"/>
    <w:rsid w:val="003F7FA9"/>
    <w:rsid w:val="00405BA3"/>
    <w:rsid w:val="00415BA1"/>
    <w:rsid w:val="004207E1"/>
    <w:rsid w:val="004210F8"/>
    <w:rsid w:val="00487C8E"/>
    <w:rsid w:val="004D0186"/>
    <w:rsid w:val="004E5ACC"/>
    <w:rsid w:val="00500746"/>
    <w:rsid w:val="005053A0"/>
    <w:rsid w:val="005265AC"/>
    <w:rsid w:val="00533F3A"/>
    <w:rsid w:val="0054149D"/>
    <w:rsid w:val="00546688"/>
    <w:rsid w:val="00576073"/>
    <w:rsid w:val="005775BA"/>
    <w:rsid w:val="005B09CC"/>
    <w:rsid w:val="005B3FAA"/>
    <w:rsid w:val="005C4B74"/>
    <w:rsid w:val="00600DA5"/>
    <w:rsid w:val="00617BA1"/>
    <w:rsid w:val="00637851"/>
    <w:rsid w:val="00655A6C"/>
    <w:rsid w:val="006575F6"/>
    <w:rsid w:val="006603D5"/>
    <w:rsid w:val="0067635A"/>
    <w:rsid w:val="00684834"/>
    <w:rsid w:val="006A1DF8"/>
    <w:rsid w:val="006B6B08"/>
    <w:rsid w:val="006D27CE"/>
    <w:rsid w:val="006D3A8C"/>
    <w:rsid w:val="006E1D7A"/>
    <w:rsid w:val="006F6358"/>
    <w:rsid w:val="00713056"/>
    <w:rsid w:val="00714958"/>
    <w:rsid w:val="00715425"/>
    <w:rsid w:val="00742F9F"/>
    <w:rsid w:val="00796AFA"/>
    <w:rsid w:val="007E5BA9"/>
    <w:rsid w:val="00801BCF"/>
    <w:rsid w:val="00830270"/>
    <w:rsid w:val="00837EFE"/>
    <w:rsid w:val="00842C36"/>
    <w:rsid w:val="008517BA"/>
    <w:rsid w:val="0088708B"/>
    <w:rsid w:val="008A477C"/>
    <w:rsid w:val="008C3800"/>
    <w:rsid w:val="008E523A"/>
    <w:rsid w:val="00907DE8"/>
    <w:rsid w:val="00911196"/>
    <w:rsid w:val="009B72A5"/>
    <w:rsid w:val="009C0CC0"/>
    <w:rsid w:val="009D5094"/>
    <w:rsid w:val="009E77F3"/>
    <w:rsid w:val="00A07BE1"/>
    <w:rsid w:val="00A47960"/>
    <w:rsid w:val="00A504DE"/>
    <w:rsid w:val="00A703C7"/>
    <w:rsid w:val="00A86F74"/>
    <w:rsid w:val="00A942BB"/>
    <w:rsid w:val="00A94EAD"/>
    <w:rsid w:val="00AB34A7"/>
    <w:rsid w:val="00AD577D"/>
    <w:rsid w:val="00AF1C2C"/>
    <w:rsid w:val="00B1226A"/>
    <w:rsid w:val="00B156A3"/>
    <w:rsid w:val="00B46FFD"/>
    <w:rsid w:val="00B62CB2"/>
    <w:rsid w:val="00B72DDF"/>
    <w:rsid w:val="00B81055"/>
    <w:rsid w:val="00B87A1F"/>
    <w:rsid w:val="00B955B8"/>
    <w:rsid w:val="00BA0C0D"/>
    <w:rsid w:val="00BA2EBC"/>
    <w:rsid w:val="00BB0A80"/>
    <w:rsid w:val="00BB10F5"/>
    <w:rsid w:val="00BE77E6"/>
    <w:rsid w:val="00C001ED"/>
    <w:rsid w:val="00C110D0"/>
    <w:rsid w:val="00C33CB3"/>
    <w:rsid w:val="00C56E3A"/>
    <w:rsid w:val="00C75E44"/>
    <w:rsid w:val="00D363DE"/>
    <w:rsid w:val="00D43C93"/>
    <w:rsid w:val="00D514FD"/>
    <w:rsid w:val="00D5309F"/>
    <w:rsid w:val="00D725F2"/>
    <w:rsid w:val="00D92536"/>
    <w:rsid w:val="00DA275B"/>
    <w:rsid w:val="00DB34B9"/>
    <w:rsid w:val="00DB7DA6"/>
    <w:rsid w:val="00DC4317"/>
    <w:rsid w:val="00E01D7A"/>
    <w:rsid w:val="00E01E64"/>
    <w:rsid w:val="00E1075A"/>
    <w:rsid w:val="00E26299"/>
    <w:rsid w:val="00E30934"/>
    <w:rsid w:val="00E3735E"/>
    <w:rsid w:val="00E43615"/>
    <w:rsid w:val="00E441D9"/>
    <w:rsid w:val="00E57454"/>
    <w:rsid w:val="00E57554"/>
    <w:rsid w:val="00EA2181"/>
    <w:rsid w:val="00EA5A0C"/>
    <w:rsid w:val="00ED5B91"/>
    <w:rsid w:val="00ED5F76"/>
    <w:rsid w:val="00F1078F"/>
    <w:rsid w:val="00F44119"/>
    <w:rsid w:val="00F53EBD"/>
    <w:rsid w:val="00F75A9D"/>
    <w:rsid w:val="00F7706D"/>
    <w:rsid w:val="00FB0A29"/>
    <w:rsid w:val="00FD39E0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F195B"/>
  <w15:chartTrackingRefBased/>
  <w15:docId w15:val="{40D19B43-E87A-4B25-A1E3-14330146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9D"/>
    <w:pPr>
      <w:spacing w:after="0" w:line="240" w:lineRule="auto"/>
      <w:jc w:val="both"/>
    </w:pPr>
    <w:rPr>
      <w:rFonts w:ascii="Verdana" w:eastAsia="Calibri" w:hAnsi="Verdana" w:cs="Times New Roman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43D5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043D5C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n-GB"/>
    </w:rPr>
  </w:style>
  <w:style w:type="paragraph" w:styleId="Header">
    <w:name w:val="header"/>
    <w:basedOn w:val="Normal"/>
    <w:link w:val="HeaderChar"/>
    <w:uiPriority w:val="99"/>
    <w:rsid w:val="00043D5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43D5C"/>
    <w:rPr>
      <w:rFonts w:ascii="Verdana" w:eastAsia="Calibri" w:hAnsi="Verdana" w:cs="Times New Roman"/>
      <w:sz w:val="18"/>
      <w:szCs w:val="18"/>
      <w:lang w:val="en-GB" w:eastAsia="en-GB"/>
    </w:rPr>
  </w:style>
  <w:style w:type="paragraph" w:customStyle="1" w:styleId="Title2">
    <w:name w:val="Title 2"/>
    <w:basedOn w:val="Normal"/>
    <w:next w:val="Normal"/>
    <w:uiPriority w:val="5"/>
    <w:qFormat/>
    <w:rsid w:val="00043D5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SummarySubheader">
    <w:name w:val="SummarySubheader"/>
    <w:basedOn w:val="Normal"/>
    <w:uiPriority w:val="4"/>
    <w:qFormat/>
    <w:rsid w:val="00043D5C"/>
    <w:pPr>
      <w:spacing w:after="240"/>
      <w:outlineLvl w:val="1"/>
    </w:pPr>
    <w:rPr>
      <w:b/>
      <w:color w:val="006283"/>
    </w:rPr>
  </w:style>
  <w:style w:type="paragraph" w:styleId="Footer">
    <w:name w:val="footer"/>
    <w:basedOn w:val="Normal"/>
    <w:link w:val="FooterChar"/>
    <w:uiPriority w:val="99"/>
    <w:unhideWhenUsed/>
    <w:rsid w:val="00FB0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A29"/>
    <w:rPr>
      <w:rFonts w:ascii="Verdana" w:eastAsia="Calibri" w:hAnsi="Verdana" w:cs="Times New Roman"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5E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5E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0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DA5"/>
    <w:rPr>
      <w:rFonts w:ascii="Verdana" w:eastAsia="Calibri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DA5"/>
    <w:rPr>
      <w:rFonts w:ascii="Verdana" w:eastAsia="Calibri" w:hAnsi="Verdan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B41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1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2D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3C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43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8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9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ebrd.com/what-we-do/sectors/legal-reform/public-procurement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brd.com/what-we-do/sectors/legal-reform/public-procurement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brd.glueup.com/event/ebrd-webinar-law-and-economics-of-framework-agreements-30090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6E43-66ED-4D52-BFE6-7C8B95AF42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89D95B-DEDA-4C33-A8BC-A01CD382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4476</Characters>
  <Application>Microsoft Office Word</Application>
  <DocSecurity>0</DocSecurity>
  <Lines>139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Tytenko</dc:creator>
  <cp:keywords>[EBRD]</cp:keywords>
  <dc:description/>
  <cp:lastModifiedBy>Israilova, Elmira</cp:lastModifiedBy>
  <cp:revision>2</cp:revision>
  <dcterms:created xsi:type="dcterms:W3CDTF">2021-01-07T12:43:00Z</dcterms:created>
  <dcterms:modified xsi:type="dcterms:W3CDTF">2021-01-07T12:43:00Z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beeda962-2abd-4a4f-aec2-a7d2e28b40c3</vt:lpwstr>
  </property>
  <property fmtid="{D5CDD505-2E9C-101B-9397-08002B2CF9AE}" pid="3" name="bjSaver">
    <vt:lpwstr>GoIgIPGG6Cj/IEx1lY/LvsFSsvnRiAkc</vt:lpwstr>
  </property>
  <property fmtid="{D5CDD505-2E9C-101B-9397-08002B2CF9AE}" pid="4" name="bjDocumentSecurityLabel">
    <vt:lpwstr>This item has no classification</vt:lpwstr>
  </property>
</Properties>
</file>